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8D4" w:rsidRPr="00A572E2" w:rsidRDefault="004318D4">
      <w:pPr>
        <w:rPr>
          <w:sz w:val="20"/>
        </w:rPr>
      </w:pPr>
      <w:bookmarkStart w:id="0" w:name="_GoBack"/>
      <w:bookmarkEnd w:id="0"/>
    </w:p>
    <w:p w:rsidR="001753EC" w:rsidRPr="001753EC" w:rsidRDefault="001753EC">
      <w:pPr>
        <w:rPr>
          <w:b/>
        </w:rPr>
      </w:pPr>
      <w:r w:rsidRPr="001753EC">
        <w:rPr>
          <w:b/>
        </w:rPr>
        <w:t>Overview of Statewide Data Sharing</w:t>
      </w:r>
    </w:p>
    <w:p w:rsidR="001F7F89" w:rsidRDefault="001F7F89" w:rsidP="001F7F89">
      <w:r>
        <w:t>The development and use of a statewide data warehouse is intended to accomplish the following goals and objectives:</w:t>
      </w:r>
    </w:p>
    <w:p w:rsidR="001F7F89" w:rsidRDefault="001F7F89" w:rsidP="001F7F89">
      <w:pPr>
        <w:pStyle w:val="ListParagraph"/>
        <w:numPr>
          <w:ilvl w:val="0"/>
          <w:numId w:val="2"/>
        </w:numPr>
      </w:pPr>
      <w:r>
        <w:t xml:space="preserve">Maximize the use of </w:t>
      </w:r>
      <w:r>
        <w:rPr>
          <w:b/>
        </w:rPr>
        <w:t xml:space="preserve">anonymous and de-identified data </w:t>
      </w:r>
      <w:r>
        <w:t xml:space="preserve">for reporting and research purposes as well as </w:t>
      </w:r>
      <w:r>
        <w:rPr>
          <w:b/>
        </w:rPr>
        <w:t xml:space="preserve">personal and identifiable data </w:t>
      </w:r>
      <w:r>
        <w:t>for reporting and care coordination purposes</w:t>
      </w:r>
    </w:p>
    <w:p w:rsidR="001F7F89" w:rsidRDefault="001F7F89" w:rsidP="001F7F89">
      <w:pPr>
        <w:pStyle w:val="ListParagraph"/>
        <w:numPr>
          <w:ilvl w:val="0"/>
          <w:numId w:val="1"/>
        </w:numPr>
      </w:pPr>
      <w:r>
        <w:t xml:space="preserve">Standardize data sharing policies, procedures, and practices across CoC geographies to </w:t>
      </w:r>
      <w:r w:rsidRPr="000450D8">
        <w:rPr>
          <w:b/>
        </w:rPr>
        <w:t>increase data security</w:t>
      </w:r>
      <w:r>
        <w:t xml:space="preserve"> and </w:t>
      </w:r>
      <w:r w:rsidRPr="000450D8">
        <w:rPr>
          <w:b/>
        </w:rPr>
        <w:t>decrease unauthorized uses and disclosures</w:t>
      </w:r>
      <w:r>
        <w:t xml:space="preserve"> of client-level data</w:t>
      </w:r>
    </w:p>
    <w:p w:rsidR="001F7F89" w:rsidRDefault="001F7F89" w:rsidP="001F7F89">
      <w:pPr>
        <w:pStyle w:val="ListParagraph"/>
        <w:numPr>
          <w:ilvl w:val="0"/>
          <w:numId w:val="1"/>
        </w:numPr>
      </w:pPr>
      <w:r>
        <w:t xml:space="preserve">Support statewide efforts to use data to </w:t>
      </w:r>
      <w:r w:rsidRPr="00A80AEA">
        <w:rPr>
          <w:b/>
        </w:rPr>
        <w:t>allocate resources, secure funding, and leverage existing programs and services</w:t>
      </w:r>
      <w:r>
        <w:t xml:space="preserve"> across systems of care</w:t>
      </w:r>
    </w:p>
    <w:p w:rsidR="001F7F89" w:rsidRDefault="001F7F89" w:rsidP="001F7F89">
      <w:pPr>
        <w:pStyle w:val="ListParagraph"/>
        <w:numPr>
          <w:ilvl w:val="0"/>
          <w:numId w:val="1"/>
        </w:numPr>
      </w:pPr>
      <w:r w:rsidRPr="00A80AEA">
        <w:rPr>
          <w:b/>
        </w:rPr>
        <w:t>Strengthen Continuum of Care leadership</w:t>
      </w:r>
      <w:r>
        <w:t xml:space="preserve"> regarding HMIS administration, governance, and resourcing</w:t>
      </w:r>
    </w:p>
    <w:p w:rsidR="00FB1997" w:rsidRDefault="001753EC">
      <w:r>
        <w:t xml:space="preserve">CoCs are currently sharing data within their provider network to determine eligibility and to make referrals through coordinated entry systems. Additional data sharing will enhance coordination with providers across CoC geographic areas, the </w:t>
      </w:r>
      <w:r w:rsidR="00A85A05">
        <w:t>DHCD</w:t>
      </w:r>
      <w:r>
        <w:t xml:space="preserve"> Emergency Assistance system, and other programs and resources. Data sharing will also support improved reporting, planning, and resource allocation strategies at both the local and state levels. </w:t>
      </w:r>
      <w:r w:rsidR="004318D4">
        <w:t>Standardized data sharing across Massachusetts can improve how homeless services are used by the most vulnerable households.</w:t>
      </w:r>
    </w:p>
    <w:p w:rsidR="00FB45EE" w:rsidRDefault="00A85A05">
      <w:r>
        <w:t xml:space="preserve">Given these benefits, the Interagency Council on Housing and Homelessness (ICHH) is committed to supporting the creation of a statewide data warehouse for HMIS and EA information. </w:t>
      </w:r>
      <w:r w:rsidR="00FB45EE">
        <w:t>This data warehouse could be used by CoCs, local homeless providers, state agencies, and other relevant parties for:</w:t>
      </w:r>
    </w:p>
    <w:p w:rsidR="00FB45EE" w:rsidRDefault="00FB45EE" w:rsidP="00FB45EE">
      <w:pPr>
        <w:pStyle w:val="ListParagraph"/>
        <w:numPr>
          <w:ilvl w:val="0"/>
          <w:numId w:val="3"/>
        </w:numPr>
      </w:pPr>
      <w:r>
        <w:t>Eligibility determination</w:t>
      </w:r>
    </w:p>
    <w:p w:rsidR="00FB45EE" w:rsidRDefault="00FB45EE" w:rsidP="00FB45EE">
      <w:pPr>
        <w:pStyle w:val="ListParagraph"/>
        <w:numPr>
          <w:ilvl w:val="0"/>
          <w:numId w:val="3"/>
        </w:numPr>
      </w:pPr>
      <w:r>
        <w:t xml:space="preserve">Referral to and coordination of services </w:t>
      </w:r>
    </w:p>
    <w:p w:rsidR="00FB45EE" w:rsidRDefault="00FB45EE" w:rsidP="00FB45EE">
      <w:pPr>
        <w:pStyle w:val="ListParagraph"/>
        <w:numPr>
          <w:ilvl w:val="0"/>
          <w:numId w:val="3"/>
        </w:numPr>
      </w:pPr>
      <w:r>
        <w:t>Local, regional, and statewide reporting</w:t>
      </w:r>
    </w:p>
    <w:p w:rsidR="00FB45EE" w:rsidRDefault="00FB45EE" w:rsidP="00FB45EE">
      <w:pPr>
        <w:pStyle w:val="ListParagraph"/>
        <w:numPr>
          <w:ilvl w:val="0"/>
          <w:numId w:val="3"/>
        </w:numPr>
      </w:pPr>
      <w:r>
        <w:t>Research/administrative data matching</w:t>
      </w:r>
    </w:p>
    <w:p w:rsidR="00FB45EE" w:rsidRDefault="00FB45EE">
      <w:r>
        <w:t>For example, with a data warehouse…</w:t>
      </w:r>
    </w:p>
    <w:p w:rsidR="00FB45EE" w:rsidRDefault="00FB45EE" w:rsidP="00463BCD">
      <w:pPr>
        <w:ind w:left="720"/>
      </w:pPr>
      <w:r>
        <w:t xml:space="preserve">A state agency could determine the age of chronically homeless people in the state and </w:t>
      </w:r>
      <w:r w:rsidR="005701D0">
        <w:t>allocate service resources</w:t>
      </w:r>
      <w:r>
        <w:t xml:space="preserve"> </w:t>
      </w:r>
      <w:r w:rsidR="005701D0">
        <w:t>to meet their needs</w:t>
      </w:r>
      <w:r w:rsidR="00494429">
        <w:t>.</w:t>
      </w:r>
    </w:p>
    <w:p w:rsidR="00FB45EE" w:rsidRDefault="00FB45EE" w:rsidP="00463BCD">
      <w:pPr>
        <w:ind w:left="720"/>
      </w:pPr>
      <w:r>
        <w:t xml:space="preserve">A CoC could determine if there were any trends in migration </w:t>
      </w:r>
      <w:r w:rsidR="00463BCD">
        <w:t>by tracking</w:t>
      </w:r>
      <w:r>
        <w:t xml:space="preserve"> new ad</w:t>
      </w:r>
      <w:r w:rsidR="00463BCD">
        <w:t>missions in shelter and which CoC they were involved with previously</w:t>
      </w:r>
      <w:r w:rsidR="00494429">
        <w:t>.</w:t>
      </w:r>
    </w:p>
    <w:p w:rsidR="00463BCD" w:rsidRDefault="00463BCD" w:rsidP="00463BCD">
      <w:pPr>
        <w:ind w:left="720"/>
      </w:pPr>
      <w:r>
        <w:t>A homeless provider could access an individual’s use of shelter in different areas of the state in order to establish</w:t>
      </w:r>
      <w:r w:rsidR="005701D0">
        <w:t xml:space="preserve"> chronic</w:t>
      </w:r>
      <w:r w:rsidR="00494429">
        <w:t xml:space="preserve"> homeless eligibility.</w:t>
      </w:r>
    </w:p>
    <w:p w:rsidR="00FB45EE" w:rsidRDefault="00FB45EE" w:rsidP="00FB45EE">
      <w:pPr>
        <w:rPr>
          <w:b/>
        </w:rPr>
      </w:pPr>
      <w:r>
        <w:rPr>
          <w:b/>
        </w:rPr>
        <w:t>Design and Scope</w:t>
      </w:r>
    </w:p>
    <w:p w:rsidR="00A85A05" w:rsidRDefault="00FB45EE">
      <w:r>
        <w:t xml:space="preserve">As the first step in </w:t>
      </w:r>
      <w:r w:rsidR="005701D0">
        <w:t>the</w:t>
      </w:r>
      <w:r w:rsidR="00A85A05">
        <w:t xml:space="preserve"> implementation, ICHH will work with CoCs to achieve consensus on the design and scope of the warehouse</w:t>
      </w:r>
      <w:r w:rsidR="001569DF">
        <w:t xml:space="preserve"> </w:t>
      </w:r>
      <w:r>
        <w:t xml:space="preserve">for HMIS </w:t>
      </w:r>
      <w:r w:rsidR="001569DF">
        <w:t>and publish a Request for Proposals to develop it</w:t>
      </w:r>
      <w:r w:rsidR="00A85A05">
        <w:t xml:space="preserve">. </w:t>
      </w:r>
      <w:r w:rsidR="001569DF">
        <w:t>At a minimum, the wa</w:t>
      </w:r>
      <w:r w:rsidR="00A85A05">
        <w:t xml:space="preserve">rehouse </w:t>
      </w:r>
      <w:r w:rsidR="001569DF">
        <w:t xml:space="preserve">will </w:t>
      </w:r>
      <w:r w:rsidR="00A85A05">
        <w:t>be designed to:</w:t>
      </w:r>
    </w:p>
    <w:p w:rsidR="00A85A05" w:rsidRDefault="001569DF" w:rsidP="00A85A05">
      <w:pPr>
        <w:pStyle w:val="ListParagraph"/>
        <w:numPr>
          <w:ilvl w:val="0"/>
          <w:numId w:val="8"/>
        </w:numPr>
      </w:pPr>
      <w:r>
        <w:t>E</w:t>
      </w:r>
      <w:r w:rsidR="00A85A05">
        <w:t xml:space="preserve">xport HMIS and EA data </w:t>
      </w:r>
      <w:r w:rsidR="00F704E4">
        <w:t xml:space="preserve">in </w:t>
      </w:r>
      <w:r w:rsidR="00FB45EE">
        <w:t xml:space="preserve">a </w:t>
      </w:r>
      <w:r w:rsidR="00E34643">
        <w:t xml:space="preserve">standard file </w:t>
      </w:r>
      <w:r w:rsidR="00F704E4">
        <w:t xml:space="preserve">format </w:t>
      </w:r>
      <w:r w:rsidR="00A85A05">
        <w:t>on a regular basis</w:t>
      </w:r>
      <w:r w:rsidR="00FB45EE">
        <w:t xml:space="preserve"> (see attached for a list of HMIS data elements to be shared)</w:t>
      </w:r>
      <w:r w:rsidR="00A85A05">
        <w:t>;</w:t>
      </w:r>
    </w:p>
    <w:p w:rsidR="00A85A05" w:rsidRDefault="001569DF" w:rsidP="00A85A05">
      <w:pPr>
        <w:pStyle w:val="ListParagraph"/>
        <w:numPr>
          <w:ilvl w:val="0"/>
          <w:numId w:val="8"/>
        </w:numPr>
      </w:pPr>
      <w:r>
        <w:t>D</w:t>
      </w:r>
      <w:r w:rsidR="00A85A05">
        <w:t>e-duplicate data and identify quality issues; and</w:t>
      </w:r>
    </w:p>
    <w:p w:rsidR="00A85A05" w:rsidRDefault="001569DF" w:rsidP="00A85A05">
      <w:pPr>
        <w:pStyle w:val="ListParagraph"/>
        <w:numPr>
          <w:ilvl w:val="0"/>
          <w:numId w:val="8"/>
        </w:numPr>
      </w:pPr>
      <w:r>
        <w:t>C</w:t>
      </w:r>
      <w:r w:rsidR="00A85A05">
        <w:t xml:space="preserve">ontrol </w:t>
      </w:r>
      <w:r>
        <w:t>ability to view and use</w:t>
      </w:r>
      <w:r w:rsidR="00A85A05">
        <w:t xml:space="preserve"> information by establishing different </w:t>
      </w:r>
      <w:r>
        <w:t>levels</w:t>
      </w:r>
      <w:r w:rsidR="00A85A05">
        <w:t xml:space="preserve"> of access.</w:t>
      </w:r>
    </w:p>
    <w:p w:rsidR="001569DF" w:rsidRDefault="005701D0" w:rsidP="001569DF">
      <w:r>
        <w:lastRenderedPageBreak/>
        <w:t>The data warehouse will leverage existing data collection efforts and not require additional work beyond that required by HUD of CoCs and HMIS contributing agencies. Any new forms or policies (such as standard Release of Information and data privacy protocols) will be developed by ICHH, with input from CoCs</w:t>
      </w:r>
      <w:r w:rsidR="001569DF">
        <w:t>.</w:t>
      </w:r>
      <w:r>
        <w:t xml:space="preserve"> </w:t>
      </w:r>
      <w:r w:rsidR="00AB3EA6">
        <w:t xml:space="preserve">At this point, it is not envisioned that CoCs will use this data warehouse to meet HUD’s requirements for a Coordinated Entry System (CES); however the hope is that CoCs will be able to </w:t>
      </w:r>
      <w:r>
        <w:t>leverage</w:t>
      </w:r>
      <w:r w:rsidR="00AB3EA6">
        <w:t xml:space="preserve"> the warehouse to strengthen their existing CES. </w:t>
      </w:r>
    </w:p>
    <w:p w:rsidR="00F704E4" w:rsidRDefault="00623AA6" w:rsidP="00F704E4">
      <w:r>
        <w:t xml:space="preserve">As conceptualized, the data warehouse will </w:t>
      </w:r>
      <w:r w:rsidR="00F704E4">
        <w:t xml:space="preserve">take two </w:t>
      </w:r>
      <w:r w:rsidR="005701D0">
        <w:t xml:space="preserve">integration </w:t>
      </w:r>
      <w:r w:rsidR="00F704E4">
        <w:t>approaches based on the needs of various stakeholders:</w:t>
      </w:r>
    </w:p>
    <w:p w:rsidR="00F704E4" w:rsidRPr="000E767C" w:rsidRDefault="00F704E4" w:rsidP="00F704E4">
      <w:pPr>
        <w:pStyle w:val="ListParagraph"/>
        <w:numPr>
          <w:ilvl w:val="0"/>
          <w:numId w:val="2"/>
        </w:numPr>
      </w:pPr>
      <w:r>
        <w:t xml:space="preserve">Integration of </w:t>
      </w:r>
      <w:r>
        <w:rPr>
          <w:b/>
        </w:rPr>
        <w:t xml:space="preserve">anonymous and de-identified </w:t>
      </w:r>
      <w:r>
        <w:t>for reporting and research purposes</w:t>
      </w:r>
      <w:r w:rsidR="00FB45EE">
        <w:t xml:space="preserve"> </w:t>
      </w:r>
    </w:p>
    <w:p w:rsidR="00F704E4" w:rsidRDefault="00F704E4" w:rsidP="00F704E4">
      <w:pPr>
        <w:pStyle w:val="ListParagraph"/>
        <w:numPr>
          <w:ilvl w:val="0"/>
          <w:numId w:val="2"/>
        </w:numPr>
      </w:pPr>
      <w:r w:rsidRPr="002B4922">
        <w:t>Integration of</w:t>
      </w:r>
      <w:r>
        <w:rPr>
          <w:b/>
        </w:rPr>
        <w:t xml:space="preserve"> personal and identifiable form </w:t>
      </w:r>
      <w:r>
        <w:t>for reporting and care coordination purposes</w:t>
      </w:r>
    </w:p>
    <w:p w:rsidR="001569DF" w:rsidRDefault="001E1E90" w:rsidP="001569DF">
      <w:r>
        <w:t>T</w:t>
      </w:r>
      <w:r w:rsidR="001569DF">
        <w:t xml:space="preserve">he warehouse will include safeguards that limit access to data based on the type of agency requesting the data and how the data will be used. For example, general dashboard reports comprising </w:t>
      </w:r>
      <w:r w:rsidR="001569DF" w:rsidRPr="001E1E90">
        <w:rPr>
          <w:i/>
        </w:rPr>
        <w:t>aggregated de-identified data</w:t>
      </w:r>
      <w:r w:rsidR="001569DF">
        <w:t xml:space="preserve"> will be available to the public; more deta</w:t>
      </w:r>
      <w:r>
        <w:t xml:space="preserve">iled </w:t>
      </w:r>
      <w:r w:rsidRPr="001E1E90">
        <w:rPr>
          <w:i/>
        </w:rPr>
        <w:t>personal and identifiable c</w:t>
      </w:r>
      <w:r w:rsidR="001569DF" w:rsidRPr="001E1E90">
        <w:rPr>
          <w:i/>
        </w:rPr>
        <w:t>lient-level data</w:t>
      </w:r>
      <w:r w:rsidR="001569DF">
        <w:t xml:space="preserve"> will</w:t>
      </w:r>
      <w:r>
        <w:t xml:space="preserve"> be available to CoCs and contributing agencies. To ensure the safety and security of the data and also ensure compliance with all applicable state and federal privacy laws, all CoCs that </w:t>
      </w:r>
      <w:r w:rsidR="00FB45EE">
        <w:t>want</w:t>
      </w:r>
      <w:r>
        <w:t xml:space="preserve"> to access </w:t>
      </w:r>
      <w:r w:rsidRPr="001E1E90">
        <w:rPr>
          <w:i/>
        </w:rPr>
        <w:t>personal and identifiable client-level data</w:t>
      </w:r>
      <w:r>
        <w:t xml:space="preserve"> will have to meet specific standards such as:</w:t>
      </w:r>
    </w:p>
    <w:p w:rsidR="001E1E90" w:rsidRDefault="001E1E90" w:rsidP="001E1E90">
      <w:pPr>
        <w:pStyle w:val="ListParagraph"/>
        <w:numPr>
          <w:ilvl w:val="0"/>
          <w:numId w:val="6"/>
        </w:numPr>
        <w:spacing w:after="0" w:line="240" w:lineRule="auto"/>
      </w:pPr>
      <w:r>
        <w:t>Use standard statewide Release of Information</w:t>
      </w:r>
    </w:p>
    <w:p w:rsidR="001E1E90" w:rsidRDefault="001E1E90" w:rsidP="001E1E90">
      <w:pPr>
        <w:pStyle w:val="ListParagraph"/>
        <w:numPr>
          <w:ilvl w:val="0"/>
          <w:numId w:val="6"/>
        </w:numPr>
        <w:spacing w:after="0" w:line="240" w:lineRule="auto"/>
      </w:pPr>
      <w:r>
        <w:t>Use standard statewide data sharing protocols</w:t>
      </w:r>
    </w:p>
    <w:p w:rsidR="001E1E90" w:rsidRDefault="001E1E90" w:rsidP="001E1E90">
      <w:pPr>
        <w:pStyle w:val="ListParagraph"/>
        <w:numPr>
          <w:ilvl w:val="0"/>
          <w:numId w:val="6"/>
        </w:numPr>
        <w:spacing w:after="0" w:line="240" w:lineRule="auto"/>
      </w:pPr>
      <w:r>
        <w:t>Use standard statewide privacy policies and procedures</w:t>
      </w:r>
    </w:p>
    <w:p w:rsidR="001E1E90" w:rsidRDefault="001E1E90" w:rsidP="001E1E90">
      <w:pPr>
        <w:pStyle w:val="ListParagraph"/>
        <w:numPr>
          <w:ilvl w:val="0"/>
          <w:numId w:val="6"/>
        </w:numPr>
        <w:spacing w:after="0" w:line="240" w:lineRule="auto"/>
      </w:pPr>
      <w:r>
        <w:t>CoC has clear HMIS oversight structure</w:t>
      </w:r>
    </w:p>
    <w:p w:rsidR="001E1E90" w:rsidRDefault="001E1E90" w:rsidP="001E1E90">
      <w:pPr>
        <w:pStyle w:val="ListParagraph"/>
        <w:numPr>
          <w:ilvl w:val="0"/>
          <w:numId w:val="6"/>
        </w:numPr>
        <w:spacing w:after="0" w:line="240" w:lineRule="auto"/>
      </w:pPr>
      <w:r>
        <w:t>CoC and HMIS Lead participate in MA statewide HMIS governance board</w:t>
      </w:r>
    </w:p>
    <w:p w:rsidR="001E1E90" w:rsidRDefault="001E1E90" w:rsidP="001E1E90">
      <w:pPr>
        <w:pStyle w:val="ListParagraph"/>
        <w:numPr>
          <w:ilvl w:val="0"/>
          <w:numId w:val="6"/>
        </w:numPr>
        <w:spacing w:after="0" w:line="240" w:lineRule="auto"/>
      </w:pPr>
      <w:r>
        <w:t>Attain, within a defined timeframe, data quality standards</w:t>
      </w:r>
    </w:p>
    <w:p w:rsidR="001E1E90" w:rsidRPr="001569DF" w:rsidRDefault="001E1E90" w:rsidP="001569DF"/>
    <w:p w:rsidR="001569DF" w:rsidRPr="001569DF" w:rsidRDefault="001E1E90" w:rsidP="001569DF">
      <w:pPr>
        <w:ind w:firstLine="720"/>
        <w:rPr>
          <w:b/>
        </w:rPr>
      </w:pPr>
      <w:r>
        <w:rPr>
          <w:noProof/>
        </w:rPr>
        <w:drawing>
          <wp:inline distT="0" distB="0" distL="0" distR="0">
            <wp:extent cx="5943600" cy="3329796"/>
            <wp:effectExtent l="0" t="0" r="0" b="2349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1569DF" w:rsidRDefault="001569DF" w:rsidP="001569DF"/>
    <w:p w:rsidR="002D1EAA" w:rsidRDefault="002D1EAA" w:rsidP="00FB45EE">
      <w:pPr>
        <w:rPr>
          <w:b/>
        </w:rPr>
      </w:pPr>
    </w:p>
    <w:p w:rsidR="002D1EAA" w:rsidRDefault="002D1EAA" w:rsidP="00FB45EE">
      <w:pPr>
        <w:rPr>
          <w:b/>
        </w:rPr>
      </w:pPr>
    </w:p>
    <w:p w:rsidR="00BE360D" w:rsidRDefault="00FB45EE" w:rsidP="00FB45EE">
      <w:pPr>
        <w:rPr>
          <w:b/>
        </w:rPr>
      </w:pPr>
      <w:r w:rsidRPr="001753EC">
        <w:rPr>
          <w:b/>
        </w:rPr>
        <w:t xml:space="preserve">Continuum of Care </w:t>
      </w:r>
      <w:r w:rsidR="00BE360D">
        <w:rPr>
          <w:b/>
        </w:rPr>
        <w:t xml:space="preserve">Role </w:t>
      </w:r>
    </w:p>
    <w:p w:rsidR="004F574E" w:rsidRDefault="004F574E" w:rsidP="00FB45EE">
      <w:r>
        <w:t xml:space="preserve">According to HUD regulations, the CoC is the entity responsible for not only designating the HMIS Lead, but also: </w:t>
      </w:r>
    </w:p>
    <w:p w:rsidR="00BE360D" w:rsidRDefault="004F574E" w:rsidP="004F574E">
      <w:pPr>
        <w:pStyle w:val="ListParagraph"/>
        <w:numPr>
          <w:ilvl w:val="0"/>
          <w:numId w:val="16"/>
        </w:numPr>
      </w:pPr>
      <w:r>
        <w:t>Reviewing, revising and approving a privacy plan, security plan, and data quality plan for the HMIS;</w:t>
      </w:r>
    </w:p>
    <w:p w:rsidR="004F574E" w:rsidRDefault="004F574E" w:rsidP="004F574E">
      <w:pPr>
        <w:pStyle w:val="ListParagraph"/>
        <w:numPr>
          <w:ilvl w:val="0"/>
          <w:numId w:val="16"/>
        </w:numPr>
      </w:pPr>
      <w:r>
        <w:t xml:space="preserve">Ensuring consistent participation in the HMIS; and </w:t>
      </w:r>
    </w:p>
    <w:p w:rsidR="004F574E" w:rsidRDefault="004F574E" w:rsidP="004F574E">
      <w:pPr>
        <w:pStyle w:val="ListParagraph"/>
        <w:numPr>
          <w:ilvl w:val="0"/>
          <w:numId w:val="16"/>
        </w:numPr>
      </w:pPr>
      <w:r>
        <w:t>Ensuring the HMIS is administered in compliance with requirements prescribed by HUD.</w:t>
      </w:r>
    </w:p>
    <w:p w:rsidR="004F574E" w:rsidRPr="00BE360D" w:rsidRDefault="004F574E" w:rsidP="004F574E">
      <w:r>
        <w:t xml:space="preserve">In addition to these duties, as part of the data warehouse the CoC will be responsible for entering into an agreement to participate in the data warehouse and, if they meet the established standards, ensuring that the data accessed through the warehouse (by the CoC, HMIS Lead, CHOs, or other stakeholders) is maintained in accordance with all applicable privacy and security standards. </w:t>
      </w:r>
    </w:p>
    <w:p w:rsidR="00FB45EE" w:rsidRPr="001753EC" w:rsidRDefault="00FB45EE" w:rsidP="00FB45EE">
      <w:pPr>
        <w:rPr>
          <w:b/>
        </w:rPr>
      </w:pPr>
      <w:r w:rsidRPr="001753EC">
        <w:rPr>
          <w:b/>
        </w:rPr>
        <w:t>Next Steps</w:t>
      </w:r>
    </w:p>
    <w:p w:rsidR="00FB45EE" w:rsidRDefault="00FB45EE" w:rsidP="00FB45EE">
      <w:r>
        <w:t xml:space="preserve">In cooperation with the HMIS Lead, data committee, and other stakeholders, Continuum of Care leadership should review this proposal </w:t>
      </w:r>
      <w:r w:rsidR="004F574E">
        <w:t xml:space="preserve">and provide feedback on the </w:t>
      </w:r>
      <w:r>
        <w:t>scope of data sharing as part of this statewide effort. Specifically, these stakeholders should determine:</w:t>
      </w:r>
    </w:p>
    <w:p w:rsidR="00FB45EE" w:rsidRDefault="00FB45EE" w:rsidP="00FB45EE">
      <w:pPr>
        <w:pStyle w:val="ListParagraph"/>
        <w:numPr>
          <w:ilvl w:val="0"/>
          <w:numId w:val="15"/>
        </w:numPr>
      </w:pPr>
      <w:r>
        <w:t xml:space="preserve">DATA TO BE SHARED: Does the CoC agree </w:t>
      </w:r>
      <w:r w:rsidR="004F574E">
        <w:t>with the data elements to be shared as part of the warehouse (see</w:t>
      </w:r>
      <w:r>
        <w:t xml:space="preserve"> attached list of HUD HMIS Data Elements</w:t>
      </w:r>
      <w:r w:rsidR="004F574E">
        <w:t>)</w:t>
      </w:r>
      <w:r>
        <w:t>?</w:t>
      </w:r>
    </w:p>
    <w:p w:rsidR="00FB45EE" w:rsidRDefault="00FB45EE" w:rsidP="00FB45EE">
      <w:pPr>
        <w:pStyle w:val="ListParagraph"/>
        <w:numPr>
          <w:ilvl w:val="0"/>
          <w:numId w:val="15"/>
        </w:numPr>
      </w:pPr>
      <w:r>
        <w:t>ACCESS: Does the CoC agree with the levels of access to the warehouse described above?</w:t>
      </w:r>
    </w:p>
    <w:p w:rsidR="00FB45EE" w:rsidRDefault="00FB45EE" w:rsidP="00FB45EE">
      <w:pPr>
        <w:pStyle w:val="ListParagraph"/>
        <w:numPr>
          <w:ilvl w:val="0"/>
          <w:numId w:val="15"/>
        </w:numPr>
      </w:pPr>
      <w:r>
        <w:t>AGENCY: Assuming the access to data is titrated by type of agency as descr</w:t>
      </w:r>
      <w:r w:rsidR="000A75CD">
        <w:t xml:space="preserve">ibed above, does the CoC agree </w:t>
      </w:r>
      <w:r w:rsidR="004F574E">
        <w:t>that the</w:t>
      </w:r>
      <w:r>
        <w:t xml:space="preserve"> following agencies</w:t>
      </w:r>
      <w:r w:rsidR="004F574E">
        <w:t xml:space="preserve"> would have access to the system</w:t>
      </w:r>
      <w:r>
        <w:t>:</w:t>
      </w:r>
    </w:p>
    <w:p w:rsidR="00FB45EE" w:rsidRDefault="00FB45EE" w:rsidP="00FB45EE">
      <w:pPr>
        <w:pStyle w:val="ListParagraph"/>
        <w:numPr>
          <w:ilvl w:val="1"/>
          <w:numId w:val="15"/>
        </w:numPr>
      </w:pPr>
      <w:r>
        <w:t xml:space="preserve">State agencies that provide funding and services </w:t>
      </w:r>
    </w:p>
    <w:p w:rsidR="00FB45EE" w:rsidRDefault="00FB45EE" w:rsidP="00FB45EE">
      <w:pPr>
        <w:pStyle w:val="ListParagraph"/>
        <w:numPr>
          <w:ilvl w:val="1"/>
          <w:numId w:val="15"/>
        </w:numPr>
      </w:pPr>
      <w:r>
        <w:t xml:space="preserve">Coordinated entry participating providers </w:t>
      </w:r>
    </w:p>
    <w:p w:rsidR="00FB45EE" w:rsidRDefault="00FB45EE" w:rsidP="00FB45EE">
      <w:pPr>
        <w:pStyle w:val="ListParagraph"/>
        <w:numPr>
          <w:ilvl w:val="1"/>
          <w:numId w:val="15"/>
        </w:numPr>
      </w:pPr>
      <w:r>
        <w:t xml:space="preserve">HMIS participating providers </w:t>
      </w:r>
    </w:p>
    <w:p w:rsidR="00FB45EE" w:rsidRDefault="00FB45EE" w:rsidP="00FB45EE">
      <w:pPr>
        <w:pStyle w:val="ListParagraph"/>
        <w:numPr>
          <w:ilvl w:val="1"/>
          <w:numId w:val="15"/>
        </w:numPr>
      </w:pPr>
      <w:r>
        <w:t>Researchers covered by institutional review boards</w:t>
      </w:r>
    </w:p>
    <w:p w:rsidR="00FB45EE" w:rsidRDefault="00FB45EE" w:rsidP="00FB45EE">
      <w:pPr>
        <w:pStyle w:val="ListParagraph"/>
        <w:numPr>
          <w:ilvl w:val="1"/>
          <w:numId w:val="15"/>
        </w:numPr>
      </w:pPr>
      <w:r>
        <w:t>Regional/statewide CoC leadership</w:t>
      </w:r>
    </w:p>
    <w:p w:rsidR="000A75CD" w:rsidRDefault="00FB45EE" w:rsidP="00FB45EE">
      <w:r>
        <w:t xml:space="preserve">It is the CoC’s responsibility to determine how these data sharing decision points can best meet the needs of the </w:t>
      </w:r>
      <w:r w:rsidR="004F574E">
        <w:t>local</w:t>
      </w:r>
      <w:r>
        <w:t xml:space="preserve"> efforts to prevent and end homelessness. CoCs may have different data sharing needs and may plan on utilizing a statewide data warehouse in different ways for different purposes. Participation in a data warehouse is a very important step for communities to take to improve how homeless services are funded and operated. </w:t>
      </w:r>
    </w:p>
    <w:p w:rsidR="000A75CD" w:rsidRDefault="000A75CD" w:rsidP="00FB45EE">
      <w:r w:rsidRPr="000A75CD">
        <w:rPr>
          <w:b/>
        </w:rPr>
        <w:t xml:space="preserve">We ask for your assistance in providing feedback in writing by </w:t>
      </w:r>
      <w:r w:rsidRPr="000A75CD">
        <w:rPr>
          <w:b/>
          <w:u w:val="single"/>
        </w:rPr>
        <w:t>November 30th, 2017</w:t>
      </w:r>
      <w:r w:rsidRPr="000A75CD">
        <w:rPr>
          <w:b/>
        </w:rPr>
        <w:t>, specifically touching on the questions listed above.</w:t>
      </w:r>
      <w:r>
        <w:t xml:space="preserve"> The ICHH will use this information to help shape the next steps for the Data Warehouse project.</w:t>
      </w:r>
    </w:p>
    <w:p w:rsidR="000A75CD" w:rsidRDefault="000A75CD" w:rsidP="00FB45EE">
      <w:r>
        <w:t>Feedback, comments, and questions can be sent to:</w:t>
      </w:r>
    </w:p>
    <w:p w:rsidR="000A75CD" w:rsidRDefault="00FB45EE" w:rsidP="000A75CD">
      <w:pPr>
        <w:ind w:left="720"/>
      </w:pPr>
      <w:r>
        <w:t xml:space="preserve">Ryan Burger at </w:t>
      </w:r>
      <w:hyperlink r:id="rId14" w:history="1">
        <w:r w:rsidRPr="001971A5">
          <w:rPr>
            <w:rStyle w:val="Hyperlink"/>
          </w:rPr>
          <w:t>ryan.burger@icf.com</w:t>
        </w:r>
      </w:hyperlink>
      <w:r>
        <w:t xml:space="preserve"> </w:t>
      </w:r>
      <w:r w:rsidR="000A75CD">
        <w:t>(HUD Technical Assistance provider)</w:t>
      </w:r>
    </w:p>
    <w:p w:rsidR="000A75CD" w:rsidRDefault="000A75CD" w:rsidP="000A75CD">
      <w:pPr>
        <w:ind w:left="720"/>
      </w:pPr>
      <w:r>
        <w:t xml:space="preserve">Linn Torto at </w:t>
      </w:r>
      <w:hyperlink r:id="rId15" w:history="1">
        <w:r w:rsidR="00B147B4" w:rsidRPr="00B147B4">
          <w:rPr>
            <w:rStyle w:val="Hyperlink"/>
          </w:rPr>
          <w:t>mailto:linn.torto@state.ma.us</w:t>
        </w:r>
      </w:hyperlink>
      <w:r>
        <w:t>(Massachusetts ICHH)</w:t>
      </w:r>
    </w:p>
    <w:p w:rsidR="00FB45EE" w:rsidRDefault="00FB45EE" w:rsidP="000A75CD">
      <w:pPr>
        <w:ind w:left="720"/>
      </w:pPr>
      <w:r>
        <w:t xml:space="preserve">Emily Cooper at </w:t>
      </w:r>
      <w:hyperlink r:id="rId16" w:history="1">
        <w:r w:rsidRPr="001971A5">
          <w:rPr>
            <w:rStyle w:val="Hyperlink"/>
          </w:rPr>
          <w:t>emily.cooper@state.ma.us</w:t>
        </w:r>
      </w:hyperlink>
      <w:r w:rsidR="000A75CD">
        <w:t xml:space="preserve"> (Executive Office of Elder Affairs)</w:t>
      </w:r>
    </w:p>
    <w:p w:rsidR="00FB45EE" w:rsidRPr="00A85A05" w:rsidRDefault="00FB45EE" w:rsidP="000A75CD">
      <w:pPr>
        <w:ind w:left="720"/>
      </w:pPr>
    </w:p>
    <w:p w:rsidR="00B147B4" w:rsidRDefault="00B147B4">
      <w:r>
        <w:br w:type="page"/>
      </w:r>
    </w:p>
    <w:p w:rsidR="00824683" w:rsidRDefault="00824683">
      <w:pPr>
        <w:rPr>
          <w:b/>
        </w:rPr>
      </w:pPr>
    </w:p>
    <w:p w:rsidR="00E34643" w:rsidRPr="00824683" w:rsidRDefault="00E34643">
      <w:pPr>
        <w:rPr>
          <w:b/>
        </w:rPr>
      </w:pPr>
      <w:r w:rsidRPr="00824683">
        <w:rPr>
          <w:b/>
        </w:rPr>
        <w:t>LI</w:t>
      </w:r>
      <w:r w:rsidR="00824683">
        <w:rPr>
          <w:b/>
        </w:rPr>
        <w:t>ST OF SHARED HMIS DATA ELEMENTS</w:t>
      </w:r>
    </w:p>
    <w:p w:rsidR="00C072D0" w:rsidRDefault="00C072D0" w:rsidP="00C072D0">
      <w:r>
        <w:t>Reports using anonymous and de-identified data will utilize the following standard HUD HMIS data elements for reporting purposes:</w:t>
      </w:r>
      <w:r w:rsidRPr="00FF10BC">
        <w:t xml:space="preserve"> </w:t>
      </w:r>
    </w:p>
    <w:p w:rsidR="00C072D0" w:rsidRDefault="00C072D0" w:rsidP="00C072D0">
      <w:pPr>
        <w:pStyle w:val="ListParagraph"/>
        <w:numPr>
          <w:ilvl w:val="0"/>
          <w:numId w:val="13"/>
        </w:numPr>
      </w:pPr>
      <w:r>
        <w:t xml:space="preserve">all HUD HMIS project descriptor data elements (2.1 – 2.8) </w:t>
      </w:r>
    </w:p>
    <w:p w:rsidR="00C072D0" w:rsidRDefault="00C072D0" w:rsidP="00C072D0">
      <w:pPr>
        <w:pStyle w:val="ListParagraph"/>
        <w:numPr>
          <w:ilvl w:val="0"/>
          <w:numId w:val="13"/>
        </w:numPr>
      </w:pPr>
      <w:r>
        <w:t xml:space="preserve">all HUD HMIS universal identifier elements (3.1 – 3.7) </w:t>
      </w:r>
    </w:p>
    <w:p w:rsidR="00C072D0" w:rsidRDefault="00C072D0" w:rsidP="00C072D0">
      <w:pPr>
        <w:pStyle w:val="ListParagraph"/>
        <w:numPr>
          <w:ilvl w:val="0"/>
          <w:numId w:val="13"/>
        </w:numPr>
      </w:pPr>
      <w:r>
        <w:t xml:space="preserve">all HUD HMIS universal project stay elements (3.8 – 3.917) </w:t>
      </w:r>
    </w:p>
    <w:p w:rsidR="00C072D0" w:rsidRDefault="00C072D0" w:rsidP="00C072D0">
      <w:pPr>
        <w:pStyle w:val="ListParagraph"/>
        <w:numPr>
          <w:ilvl w:val="0"/>
          <w:numId w:val="13"/>
        </w:numPr>
      </w:pPr>
      <w:r>
        <w:t>all HUD HMIS program specific data elements (4.2 – 4.18)</w:t>
      </w:r>
    </w:p>
    <w:p w:rsidR="00C072D0" w:rsidRDefault="00C072D0" w:rsidP="00C072D0">
      <w:r>
        <w:t>Reports using personal and identifiable data will utilize the following standard HUD HMIS data elements for reporting and care coordination purposes:</w:t>
      </w:r>
    </w:p>
    <w:p w:rsidR="00C072D0" w:rsidRDefault="00C072D0" w:rsidP="00C072D0">
      <w:pPr>
        <w:pStyle w:val="ListParagraph"/>
        <w:numPr>
          <w:ilvl w:val="0"/>
          <w:numId w:val="17"/>
        </w:numPr>
      </w:pPr>
      <w:r>
        <w:t>2.1 Organization Identifiers</w:t>
      </w:r>
    </w:p>
    <w:p w:rsidR="00C072D0" w:rsidRDefault="00C072D0" w:rsidP="00C072D0">
      <w:pPr>
        <w:pStyle w:val="ListParagraph"/>
        <w:numPr>
          <w:ilvl w:val="0"/>
          <w:numId w:val="17"/>
        </w:numPr>
      </w:pPr>
      <w:r>
        <w:t>2.2 Project Identifiers</w:t>
      </w:r>
    </w:p>
    <w:p w:rsidR="00C072D0" w:rsidRDefault="00C072D0" w:rsidP="00C072D0">
      <w:pPr>
        <w:pStyle w:val="ListParagraph"/>
        <w:numPr>
          <w:ilvl w:val="0"/>
          <w:numId w:val="17"/>
        </w:numPr>
      </w:pPr>
      <w:r>
        <w:t>2.3 Continuum of Care Code</w:t>
      </w:r>
    </w:p>
    <w:p w:rsidR="00C072D0" w:rsidRDefault="00C072D0" w:rsidP="00C072D0">
      <w:pPr>
        <w:pStyle w:val="ListParagraph"/>
        <w:numPr>
          <w:ilvl w:val="0"/>
          <w:numId w:val="17"/>
        </w:numPr>
      </w:pPr>
      <w:r>
        <w:t>3.1 Name</w:t>
      </w:r>
    </w:p>
    <w:p w:rsidR="00C072D0" w:rsidRDefault="00C072D0" w:rsidP="00C072D0">
      <w:pPr>
        <w:pStyle w:val="ListParagraph"/>
        <w:numPr>
          <w:ilvl w:val="0"/>
          <w:numId w:val="17"/>
        </w:numPr>
      </w:pPr>
      <w:r>
        <w:t>3.2 Social Security Number</w:t>
      </w:r>
    </w:p>
    <w:p w:rsidR="00C072D0" w:rsidRDefault="00C072D0" w:rsidP="00C072D0">
      <w:pPr>
        <w:pStyle w:val="ListParagraph"/>
        <w:numPr>
          <w:ilvl w:val="0"/>
          <w:numId w:val="17"/>
        </w:numPr>
      </w:pPr>
      <w:r>
        <w:t>3.3 Date of Birth</w:t>
      </w:r>
    </w:p>
    <w:p w:rsidR="00C072D0" w:rsidRDefault="00C072D0" w:rsidP="00C072D0">
      <w:pPr>
        <w:pStyle w:val="ListParagraph"/>
        <w:numPr>
          <w:ilvl w:val="0"/>
          <w:numId w:val="17"/>
        </w:numPr>
      </w:pPr>
      <w:r>
        <w:t>3.6 Gender</w:t>
      </w:r>
    </w:p>
    <w:p w:rsidR="00C072D0" w:rsidRDefault="00C072D0" w:rsidP="00C072D0">
      <w:pPr>
        <w:pStyle w:val="ListParagraph"/>
        <w:numPr>
          <w:ilvl w:val="0"/>
          <w:numId w:val="17"/>
        </w:numPr>
      </w:pPr>
      <w:r>
        <w:t>3.7 Veteran Status</w:t>
      </w:r>
    </w:p>
    <w:p w:rsidR="00C072D0" w:rsidRDefault="00C072D0" w:rsidP="00C072D0">
      <w:pPr>
        <w:pStyle w:val="ListParagraph"/>
        <w:numPr>
          <w:ilvl w:val="0"/>
          <w:numId w:val="17"/>
        </w:numPr>
      </w:pPr>
      <w:r>
        <w:t>3.8 Disabling Condition</w:t>
      </w:r>
    </w:p>
    <w:p w:rsidR="00C072D0" w:rsidRDefault="00C072D0" w:rsidP="00C072D0">
      <w:pPr>
        <w:pStyle w:val="ListParagraph"/>
        <w:numPr>
          <w:ilvl w:val="0"/>
          <w:numId w:val="17"/>
        </w:numPr>
      </w:pPr>
      <w:r>
        <w:t>3.10 Project Start Date</w:t>
      </w:r>
    </w:p>
    <w:p w:rsidR="00C072D0" w:rsidRDefault="00C072D0" w:rsidP="00C072D0">
      <w:pPr>
        <w:pStyle w:val="ListParagraph"/>
        <w:numPr>
          <w:ilvl w:val="0"/>
          <w:numId w:val="17"/>
        </w:numPr>
      </w:pPr>
      <w:r>
        <w:t>3.11 Project End Date</w:t>
      </w:r>
    </w:p>
    <w:p w:rsidR="00C072D0" w:rsidRDefault="00C072D0" w:rsidP="00C072D0">
      <w:pPr>
        <w:pStyle w:val="ListParagraph"/>
        <w:numPr>
          <w:ilvl w:val="0"/>
          <w:numId w:val="17"/>
        </w:numPr>
      </w:pPr>
      <w:r>
        <w:t>3.12 Destination</w:t>
      </w:r>
    </w:p>
    <w:p w:rsidR="00C072D0" w:rsidRDefault="00C072D0" w:rsidP="00C072D0">
      <w:pPr>
        <w:pStyle w:val="ListParagraph"/>
        <w:numPr>
          <w:ilvl w:val="0"/>
          <w:numId w:val="17"/>
        </w:numPr>
      </w:pPr>
      <w:r>
        <w:t>3.16 Client Location</w:t>
      </w:r>
    </w:p>
    <w:p w:rsidR="00C072D0" w:rsidRDefault="00C072D0" w:rsidP="00C072D0">
      <w:pPr>
        <w:pStyle w:val="ListParagraph"/>
        <w:numPr>
          <w:ilvl w:val="0"/>
          <w:numId w:val="17"/>
        </w:numPr>
      </w:pPr>
      <w:r>
        <w:t>4.18 Housing Assessment Disposition</w:t>
      </w:r>
    </w:p>
    <w:p w:rsidR="00B41B7A" w:rsidRPr="00B41B7A" w:rsidRDefault="00B41B7A" w:rsidP="00C072D0">
      <w:pPr>
        <w:pStyle w:val="ListParagraph"/>
        <w:numPr>
          <w:ilvl w:val="0"/>
          <w:numId w:val="17"/>
        </w:numPr>
      </w:pPr>
      <w:r>
        <w:rPr>
          <w:i/>
        </w:rPr>
        <w:t>4.43 Last Permanent Address*</w:t>
      </w:r>
    </w:p>
    <w:p w:rsidR="00B21EF0" w:rsidRDefault="00650431">
      <w:pPr>
        <w:pStyle w:val="ListParagraph"/>
        <w:numPr>
          <w:ilvl w:val="1"/>
          <w:numId w:val="17"/>
        </w:numPr>
      </w:pPr>
      <w:r>
        <w:rPr>
          <w:i/>
        </w:rPr>
        <w:t>*</w:t>
      </w:r>
      <w:r w:rsidR="00B41B7A">
        <w:rPr>
          <w:i/>
        </w:rPr>
        <w:t>Zip Code of Last Permanent Address was a Universal Data Element (3.10) until the 2014 HUD HMIS Data Stand</w:t>
      </w:r>
      <w:r>
        <w:rPr>
          <w:i/>
        </w:rPr>
        <w:t xml:space="preserve">ards but is no longer a Universal Data Element. Last Permanent Address is a current data element for VA SSVF participating projects (V5 Last Permanent Address). </w:t>
      </w:r>
    </w:p>
    <w:p w:rsidR="00846FE4" w:rsidRDefault="00846FE4"/>
    <w:sectPr w:rsidR="00846FE4" w:rsidSect="004318D4">
      <w:headerReference w:type="default" r:id="rId17"/>
      <w:footerReference w:type="default" r:id="rId18"/>
      <w:pgSz w:w="12240" w:h="15840"/>
      <w:pgMar w:top="720" w:right="720" w:bottom="720" w:left="720" w:header="720" w:footer="720"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B2EEF18" w15:done="0"/>
  <w15:commentEx w15:paraId="5297628E" w15:done="0"/>
  <w15:commentEx w15:paraId="14ACBEBA" w15:done="0"/>
  <w15:commentEx w15:paraId="30526E61" w15:paraIdParent="14ACBEBA" w15:done="0"/>
  <w15:commentEx w15:paraId="421D909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91A36" w:rsidRDefault="00D91A36" w:rsidP="001F7F89">
      <w:pPr>
        <w:spacing w:after="0" w:line="240" w:lineRule="auto"/>
      </w:pPr>
      <w:r>
        <w:separator/>
      </w:r>
    </w:p>
  </w:endnote>
  <w:endnote w:type="continuationSeparator" w:id="0">
    <w:p w:rsidR="00D91A36" w:rsidRDefault="00D91A36" w:rsidP="001F7F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6742" w:rsidRDefault="00824683" w:rsidP="00824683">
    <w:pPr>
      <w:pStyle w:val="Footer"/>
      <w:jc w:val="right"/>
    </w:pPr>
    <w:r>
      <w:t>Draft as of October 24</w:t>
    </w:r>
    <w:r w:rsidR="00566742">
      <w:t>, 2017</w:t>
    </w:r>
    <w:r w:rsidR="00566742">
      <w:tab/>
    </w:r>
    <w:r w:rsidR="00566742">
      <w:tab/>
    </w:r>
    <w:r w:rsidR="00566742">
      <w:tab/>
    </w:r>
    <w:sdt>
      <w:sdtPr>
        <w:id w:val="678467298"/>
        <w:docPartObj>
          <w:docPartGallery w:val="Page Numbers (Bottom of Page)"/>
          <w:docPartUnique/>
        </w:docPartObj>
      </w:sdtPr>
      <w:sdtEndPr/>
      <w:sdtContent>
        <w:r w:rsidR="00B21EF0">
          <w:fldChar w:fldCharType="begin"/>
        </w:r>
        <w:r w:rsidR="00566742">
          <w:instrText xml:space="preserve"> PAGE   \* MERGEFORMAT </w:instrText>
        </w:r>
        <w:r w:rsidR="00B21EF0">
          <w:fldChar w:fldCharType="separate"/>
        </w:r>
        <w:r w:rsidR="00196CBB">
          <w:rPr>
            <w:noProof/>
          </w:rPr>
          <w:t>2</w:t>
        </w:r>
        <w:r w:rsidR="00B21EF0">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91A36" w:rsidRDefault="00D91A36" w:rsidP="001F7F89">
      <w:pPr>
        <w:spacing w:after="0" w:line="240" w:lineRule="auto"/>
      </w:pPr>
      <w:r>
        <w:separator/>
      </w:r>
    </w:p>
  </w:footnote>
  <w:footnote w:type="continuationSeparator" w:id="0">
    <w:p w:rsidR="00D91A36" w:rsidRDefault="00D91A36" w:rsidP="001F7F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72E2" w:rsidRPr="001F7F89" w:rsidRDefault="00D91A36" w:rsidP="001F7F89">
    <w:pPr>
      <w:pStyle w:val="Heading1"/>
      <w:jc w:val="center"/>
      <w:rPr>
        <w:rFonts w:ascii="Cambria" w:hAnsi="Cambria"/>
        <w:sz w:val="36"/>
      </w:rPr>
    </w:pPr>
    <w:sdt>
      <w:sdtPr>
        <w:rPr>
          <w:rFonts w:ascii="Cambria" w:hAnsi="Cambria"/>
          <w:sz w:val="36"/>
        </w:rPr>
        <w:id w:val="320552164"/>
        <w:docPartObj>
          <w:docPartGallery w:val="Watermarks"/>
          <w:docPartUnique/>
        </w:docPartObj>
      </w:sdtPr>
      <w:sdtEndPr/>
      <w:sdtContent>
        <w:r>
          <w:rPr>
            <w:rFonts w:ascii="Cambria" w:hAnsi="Cambria"/>
            <w:noProof/>
            <w:sz w:val="36"/>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left:0;text-align:left;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A572E2" w:rsidRPr="001F7F89">
      <w:rPr>
        <w:rFonts w:ascii="Cambria" w:hAnsi="Cambria"/>
        <w:sz w:val="36"/>
      </w:rPr>
      <w:t>Massachusetts Statewide Data Sharing Proposal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F772F"/>
    <w:multiLevelType w:val="hybridMultilevel"/>
    <w:tmpl w:val="1192580A"/>
    <w:lvl w:ilvl="0" w:tplc="E80E18E6">
      <w:start w:val="1"/>
      <w:numFmt w:val="bullet"/>
      <w:lvlText w:val="•"/>
      <w:lvlJc w:val="left"/>
      <w:pPr>
        <w:tabs>
          <w:tab w:val="num" w:pos="720"/>
        </w:tabs>
        <w:ind w:left="720" w:hanging="360"/>
      </w:pPr>
      <w:rPr>
        <w:rFonts w:ascii="Times New Roman" w:hAnsi="Times New Roman" w:hint="default"/>
      </w:rPr>
    </w:lvl>
    <w:lvl w:ilvl="1" w:tplc="79FAD80E" w:tentative="1">
      <w:start w:val="1"/>
      <w:numFmt w:val="bullet"/>
      <w:lvlText w:val="•"/>
      <w:lvlJc w:val="left"/>
      <w:pPr>
        <w:tabs>
          <w:tab w:val="num" w:pos="1440"/>
        </w:tabs>
        <w:ind w:left="1440" w:hanging="360"/>
      </w:pPr>
      <w:rPr>
        <w:rFonts w:ascii="Times New Roman" w:hAnsi="Times New Roman" w:hint="default"/>
      </w:rPr>
    </w:lvl>
    <w:lvl w:ilvl="2" w:tplc="53AC42BC" w:tentative="1">
      <w:start w:val="1"/>
      <w:numFmt w:val="bullet"/>
      <w:lvlText w:val="•"/>
      <w:lvlJc w:val="left"/>
      <w:pPr>
        <w:tabs>
          <w:tab w:val="num" w:pos="2160"/>
        </w:tabs>
        <w:ind w:left="2160" w:hanging="360"/>
      </w:pPr>
      <w:rPr>
        <w:rFonts w:ascii="Times New Roman" w:hAnsi="Times New Roman" w:hint="default"/>
      </w:rPr>
    </w:lvl>
    <w:lvl w:ilvl="3" w:tplc="87B6DB3A" w:tentative="1">
      <w:start w:val="1"/>
      <w:numFmt w:val="bullet"/>
      <w:lvlText w:val="•"/>
      <w:lvlJc w:val="left"/>
      <w:pPr>
        <w:tabs>
          <w:tab w:val="num" w:pos="2880"/>
        </w:tabs>
        <w:ind w:left="2880" w:hanging="360"/>
      </w:pPr>
      <w:rPr>
        <w:rFonts w:ascii="Times New Roman" w:hAnsi="Times New Roman" w:hint="default"/>
      </w:rPr>
    </w:lvl>
    <w:lvl w:ilvl="4" w:tplc="E3DE52FC" w:tentative="1">
      <w:start w:val="1"/>
      <w:numFmt w:val="bullet"/>
      <w:lvlText w:val="•"/>
      <w:lvlJc w:val="left"/>
      <w:pPr>
        <w:tabs>
          <w:tab w:val="num" w:pos="3600"/>
        </w:tabs>
        <w:ind w:left="3600" w:hanging="360"/>
      </w:pPr>
      <w:rPr>
        <w:rFonts w:ascii="Times New Roman" w:hAnsi="Times New Roman" w:hint="default"/>
      </w:rPr>
    </w:lvl>
    <w:lvl w:ilvl="5" w:tplc="180E2BC0" w:tentative="1">
      <w:start w:val="1"/>
      <w:numFmt w:val="bullet"/>
      <w:lvlText w:val="•"/>
      <w:lvlJc w:val="left"/>
      <w:pPr>
        <w:tabs>
          <w:tab w:val="num" w:pos="4320"/>
        </w:tabs>
        <w:ind w:left="4320" w:hanging="360"/>
      </w:pPr>
      <w:rPr>
        <w:rFonts w:ascii="Times New Roman" w:hAnsi="Times New Roman" w:hint="default"/>
      </w:rPr>
    </w:lvl>
    <w:lvl w:ilvl="6" w:tplc="F2100208" w:tentative="1">
      <w:start w:val="1"/>
      <w:numFmt w:val="bullet"/>
      <w:lvlText w:val="•"/>
      <w:lvlJc w:val="left"/>
      <w:pPr>
        <w:tabs>
          <w:tab w:val="num" w:pos="5040"/>
        </w:tabs>
        <w:ind w:left="5040" w:hanging="360"/>
      </w:pPr>
      <w:rPr>
        <w:rFonts w:ascii="Times New Roman" w:hAnsi="Times New Roman" w:hint="default"/>
      </w:rPr>
    </w:lvl>
    <w:lvl w:ilvl="7" w:tplc="38E04E24" w:tentative="1">
      <w:start w:val="1"/>
      <w:numFmt w:val="bullet"/>
      <w:lvlText w:val="•"/>
      <w:lvlJc w:val="left"/>
      <w:pPr>
        <w:tabs>
          <w:tab w:val="num" w:pos="5760"/>
        </w:tabs>
        <w:ind w:left="5760" w:hanging="360"/>
      </w:pPr>
      <w:rPr>
        <w:rFonts w:ascii="Times New Roman" w:hAnsi="Times New Roman" w:hint="default"/>
      </w:rPr>
    </w:lvl>
    <w:lvl w:ilvl="8" w:tplc="3E105654" w:tentative="1">
      <w:start w:val="1"/>
      <w:numFmt w:val="bullet"/>
      <w:lvlText w:val="•"/>
      <w:lvlJc w:val="left"/>
      <w:pPr>
        <w:tabs>
          <w:tab w:val="num" w:pos="6480"/>
        </w:tabs>
        <w:ind w:left="6480" w:hanging="360"/>
      </w:pPr>
      <w:rPr>
        <w:rFonts w:ascii="Times New Roman" w:hAnsi="Times New Roman" w:hint="default"/>
      </w:rPr>
    </w:lvl>
  </w:abstractNum>
  <w:abstractNum w:abstractNumId="1">
    <w:nsid w:val="17CF1107"/>
    <w:multiLevelType w:val="hybridMultilevel"/>
    <w:tmpl w:val="E15C1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DB0113"/>
    <w:multiLevelType w:val="hybridMultilevel"/>
    <w:tmpl w:val="E0E8B9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F177FC9"/>
    <w:multiLevelType w:val="hybridMultilevel"/>
    <w:tmpl w:val="1E5279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nsid w:val="25747AF0"/>
    <w:multiLevelType w:val="hybridMultilevel"/>
    <w:tmpl w:val="BC441E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DBC5326"/>
    <w:multiLevelType w:val="hybridMultilevel"/>
    <w:tmpl w:val="6458F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B601F1"/>
    <w:multiLevelType w:val="hybridMultilevel"/>
    <w:tmpl w:val="3A6A8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89F7477"/>
    <w:multiLevelType w:val="hybridMultilevel"/>
    <w:tmpl w:val="F65475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8DF495F"/>
    <w:multiLevelType w:val="hybridMultilevel"/>
    <w:tmpl w:val="F24278A2"/>
    <w:lvl w:ilvl="0" w:tplc="3E280280">
      <w:start w:val="1"/>
      <w:numFmt w:val="bullet"/>
      <w:lvlText w:val="•"/>
      <w:lvlJc w:val="left"/>
      <w:pPr>
        <w:tabs>
          <w:tab w:val="num" w:pos="720"/>
        </w:tabs>
        <w:ind w:left="720" w:hanging="360"/>
      </w:pPr>
      <w:rPr>
        <w:rFonts w:ascii="Times New Roman" w:hAnsi="Times New Roman" w:hint="default"/>
      </w:rPr>
    </w:lvl>
    <w:lvl w:ilvl="1" w:tplc="4C62E3AA" w:tentative="1">
      <w:start w:val="1"/>
      <w:numFmt w:val="bullet"/>
      <w:lvlText w:val="•"/>
      <w:lvlJc w:val="left"/>
      <w:pPr>
        <w:tabs>
          <w:tab w:val="num" w:pos="1440"/>
        </w:tabs>
        <w:ind w:left="1440" w:hanging="360"/>
      </w:pPr>
      <w:rPr>
        <w:rFonts w:ascii="Times New Roman" w:hAnsi="Times New Roman" w:hint="default"/>
      </w:rPr>
    </w:lvl>
    <w:lvl w:ilvl="2" w:tplc="8CA0580A" w:tentative="1">
      <w:start w:val="1"/>
      <w:numFmt w:val="bullet"/>
      <w:lvlText w:val="•"/>
      <w:lvlJc w:val="left"/>
      <w:pPr>
        <w:tabs>
          <w:tab w:val="num" w:pos="2160"/>
        </w:tabs>
        <w:ind w:left="2160" w:hanging="360"/>
      </w:pPr>
      <w:rPr>
        <w:rFonts w:ascii="Times New Roman" w:hAnsi="Times New Roman" w:hint="default"/>
      </w:rPr>
    </w:lvl>
    <w:lvl w:ilvl="3" w:tplc="CCD458B0" w:tentative="1">
      <w:start w:val="1"/>
      <w:numFmt w:val="bullet"/>
      <w:lvlText w:val="•"/>
      <w:lvlJc w:val="left"/>
      <w:pPr>
        <w:tabs>
          <w:tab w:val="num" w:pos="2880"/>
        </w:tabs>
        <w:ind w:left="2880" w:hanging="360"/>
      </w:pPr>
      <w:rPr>
        <w:rFonts w:ascii="Times New Roman" w:hAnsi="Times New Roman" w:hint="default"/>
      </w:rPr>
    </w:lvl>
    <w:lvl w:ilvl="4" w:tplc="F1DE94C8" w:tentative="1">
      <w:start w:val="1"/>
      <w:numFmt w:val="bullet"/>
      <w:lvlText w:val="•"/>
      <w:lvlJc w:val="left"/>
      <w:pPr>
        <w:tabs>
          <w:tab w:val="num" w:pos="3600"/>
        </w:tabs>
        <w:ind w:left="3600" w:hanging="360"/>
      </w:pPr>
      <w:rPr>
        <w:rFonts w:ascii="Times New Roman" w:hAnsi="Times New Roman" w:hint="default"/>
      </w:rPr>
    </w:lvl>
    <w:lvl w:ilvl="5" w:tplc="43160A16" w:tentative="1">
      <w:start w:val="1"/>
      <w:numFmt w:val="bullet"/>
      <w:lvlText w:val="•"/>
      <w:lvlJc w:val="left"/>
      <w:pPr>
        <w:tabs>
          <w:tab w:val="num" w:pos="4320"/>
        </w:tabs>
        <w:ind w:left="4320" w:hanging="360"/>
      </w:pPr>
      <w:rPr>
        <w:rFonts w:ascii="Times New Roman" w:hAnsi="Times New Roman" w:hint="default"/>
      </w:rPr>
    </w:lvl>
    <w:lvl w:ilvl="6" w:tplc="638695BA" w:tentative="1">
      <w:start w:val="1"/>
      <w:numFmt w:val="bullet"/>
      <w:lvlText w:val="•"/>
      <w:lvlJc w:val="left"/>
      <w:pPr>
        <w:tabs>
          <w:tab w:val="num" w:pos="5040"/>
        </w:tabs>
        <w:ind w:left="5040" w:hanging="360"/>
      </w:pPr>
      <w:rPr>
        <w:rFonts w:ascii="Times New Roman" w:hAnsi="Times New Roman" w:hint="default"/>
      </w:rPr>
    </w:lvl>
    <w:lvl w:ilvl="7" w:tplc="8C786CAC" w:tentative="1">
      <w:start w:val="1"/>
      <w:numFmt w:val="bullet"/>
      <w:lvlText w:val="•"/>
      <w:lvlJc w:val="left"/>
      <w:pPr>
        <w:tabs>
          <w:tab w:val="num" w:pos="5760"/>
        </w:tabs>
        <w:ind w:left="5760" w:hanging="360"/>
      </w:pPr>
      <w:rPr>
        <w:rFonts w:ascii="Times New Roman" w:hAnsi="Times New Roman" w:hint="default"/>
      </w:rPr>
    </w:lvl>
    <w:lvl w:ilvl="8" w:tplc="8CA4EC66" w:tentative="1">
      <w:start w:val="1"/>
      <w:numFmt w:val="bullet"/>
      <w:lvlText w:val="•"/>
      <w:lvlJc w:val="left"/>
      <w:pPr>
        <w:tabs>
          <w:tab w:val="num" w:pos="6480"/>
        </w:tabs>
        <w:ind w:left="6480" w:hanging="360"/>
      </w:pPr>
      <w:rPr>
        <w:rFonts w:ascii="Times New Roman" w:hAnsi="Times New Roman" w:hint="default"/>
      </w:rPr>
    </w:lvl>
  </w:abstractNum>
  <w:abstractNum w:abstractNumId="9">
    <w:nsid w:val="55A017B5"/>
    <w:multiLevelType w:val="hybridMultilevel"/>
    <w:tmpl w:val="47A2A1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DFE292F"/>
    <w:multiLevelType w:val="hybridMultilevel"/>
    <w:tmpl w:val="405216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842680F"/>
    <w:multiLevelType w:val="hybridMultilevel"/>
    <w:tmpl w:val="9BD6E4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6A4D5F43"/>
    <w:multiLevelType w:val="hybridMultilevel"/>
    <w:tmpl w:val="9EE4064E"/>
    <w:lvl w:ilvl="0" w:tplc="5C3E1A8A">
      <w:start w:val="1"/>
      <w:numFmt w:val="bullet"/>
      <w:lvlText w:val="•"/>
      <w:lvlJc w:val="left"/>
      <w:pPr>
        <w:tabs>
          <w:tab w:val="num" w:pos="720"/>
        </w:tabs>
        <w:ind w:left="720" w:hanging="360"/>
      </w:pPr>
      <w:rPr>
        <w:rFonts w:ascii="Times New Roman" w:hAnsi="Times New Roman" w:hint="default"/>
      </w:rPr>
    </w:lvl>
    <w:lvl w:ilvl="1" w:tplc="9FA62640" w:tentative="1">
      <w:start w:val="1"/>
      <w:numFmt w:val="bullet"/>
      <w:lvlText w:val="•"/>
      <w:lvlJc w:val="left"/>
      <w:pPr>
        <w:tabs>
          <w:tab w:val="num" w:pos="1440"/>
        </w:tabs>
        <w:ind w:left="1440" w:hanging="360"/>
      </w:pPr>
      <w:rPr>
        <w:rFonts w:ascii="Times New Roman" w:hAnsi="Times New Roman" w:hint="default"/>
      </w:rPr>
    </w:lvl>
    <w:lvl w:ilvl="2" w:tplc="EE4A2B1A" w:tentative="1">
      <w:start w:val="1"/>
      <w:numFmt w:val="bullet"/>
      <w:lvlText w:val="•"/>
      <w:lvlJc w:val="left"/>
      <w:pPr>
        <w:tabs>
          <w:tab w:val="num" w:pos="2160"/>
        </w:tabs>
        <w:ind w:left="2160" w:hanging="360"/>
      </w:pPr>
      <w:rPr>
        <w:rFonts w:ascii="Times New Roman" w:hAnsi="Times New Roman" w:hint="default"/>
      </w:rPr>
    </w:lvl>
    <w:lvl w:ilvl="3" w:tplc="CC240DB2" w:tentative="1">
      <w:start w:val="1"/>
      <w:numFmt w:val="bullet"/>
      <w:lvlText w:val="•"/>
      <w:lvlJc w:val="left"/>
      <w:pPr>
        <w:tabs>
          <w:tab w:val="num" w:pos="2880"/>
        </w:tabs>
        <w:ind w:left="2880" w:hanging="360"/>
      </w:pPr>
      <w:rPr>
        <w:rFonts w:ascii="Times New Roman" w:hAnsi="Times New Roman" w:hint="default"/>
      </w:rPr>
    </w:lvl>
    <w:lvl w:ilvl="4" w:tplc="C0368078" w:tentative="1">
      <w:start w:val="1"/>
      <w:numFmt w:val="bullet"/>
      <w:lvlText w:val="•"/>
      <w:lvlJc w:val="left"/>
      <w:pPr>
        <w:tabs>
          <w:tab w:val="num" w:pos="3600"/>
        </w:tabs>
        <w:ind w:left="3600" w:hanging="360"/>
      </w:pPr>
      <w:rPr>
        <w:rFonts w:ascii="Times New Roman" w:hAnsi="Times New Roman" w:hint="default"/>
      </w:rPr>
    </w:lvl>
    <w:lvl w:ilvl="5" w:tplc="EC40D62A" w:tentative="1">
      <w:start w:val="1"/>
      <w:numFmt w:val="bullet"/>
      <w:lvlText w:val="•"/>
      <w:lvlJc w:val="left"/>
      <w:pPr>
        <w:tabs>
          <w:tab w:val="num" w:pos="4320"/>
        </w:tabs>
        <w:ind w:left="4320" w:hanging="360"/>
      </w:pPr>
      <w:rPr>
        <w:rFonts w:ascii="Times New Roman" w:hAnsi="Times New Roman" w:hint="default"/>
      </w:rPr>
    </w:lvl>
    <w:lvl w:ilvl="6" w:tplc="C9706EDC" w:tentative="1">
      <w:start w:val="1"/>
      <w:numFmt w:val="bullet"/>
      <w:lvlText w:val="•"/>
      <w:lvlJc w:val="left"/>
      <w:pPr>
        <w:tabs>
          <w:tab w:val="num" w:pos="5040"/>
        </w:tabs>
        <w:ind w:left="5040" w:hanging="360"/>
      </w:pPr>
      <w:rPr>
        <w:rFonts w:ascii="Times New Roman" w:hAnsi="Times New Roman" w:hint="default"/>
      </w:rPr>
    </w:lvl>
    <w:lvl w:ilvl="7" w:tplc="6DEC615A" w:tentative="1">
      <w:start w:val="1"/>
      <w:numFmt w:val="bullet"/>
      <w:lvlText w:val="•"/>
      <w:lvlJc w:val="left"/>
      <w:pPr>
        <w:tabs>
          <w:tab w:val="num" w:pos="5760"/>
        </w:tabs>
        <w:ind w:left="5760" w:hanging="360"/>
      </w:pPr>
      <w:rPr>
        <w:rFonts w:ascii="Times New Roman" w:hAnsi="Times New Roman" w:hint="default"/>
      </w:rPr>
    </w:lvl>
    <w:lvl w:ilvl="8" w:tplc="58A62A4E" w:tentative="1">
      <w:start w:val="1"/>
      <w:numFmt w:val="bullet"/>
      <w:lvlText w:val="•"/>
      <w:lvlJc w:val="left"/>
      <w:pPr>
        <w:tabs>
          <w:tab w:val="num" w:pos="6480"/>
        </w:tabs>
        <w:ind w:left="6480" w:hanging="360"/>
      </w:pPr>
      <w:rPr>
        <w:rFonts w:ascii="Times New Roman" w:hAnsi="Times New Roman" w:hint="default"/>
      </w:rPr>
    </w:lvl>
  </w:abstractNum>
  <w:abstractNum w:abstractNumId="13">
    <w:nsid w:val="6D5C27C6"/>
    <w:multiLevelType w:val="hybridMultilevel"/>
    <w:tmpl w:val="03067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0E979FA"/>
    <w:multiLevelType w:val="hybridMultilevel"/>
    <w:tmpl w:val="53F694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75A34AF7"/>
    <w:multiLevelType w:val="hybridMultilevel"/>
    <w:tmpl w:val="E73A3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7"/>
  </w:num>
  <w:num w:numId="4">
    <w:abstractNumId w:val="6"/>
  </w:num>
  <w:num w:numId="5">
    <w:abstractNumId w:val="14"/>
  </w:num>
  <w:num w:numId="6">
    <w:abstractNumId w:val="3"/>
  </w:num>
  <w:num w:numId="7">
    <w:abstractNumId w:val="3"/>
  </w:num>
  <w:num w:numId="8">
    <w:abstractNumId w:val="1"/>
  </w:num>
  <w:num w:numId="9">
    <w:abstractNumId w:val="0"/>
  </w:num>
  <w:num w:numId="10">
    <w:abstractNumId w:val="8"/>
  </w:num>
  <w:num w:numId="11">
    <w:abstractNumId w:val="12"/>
  </w:num>
  <w:num w:numId="12">
    <w:abstractNumId w:val="15"/>
  </w:num>
  <w:num w:numId="13">
    <w:abstractNumId w:val="13"/>
  </w:num>
  <w:num w:numId="14">
    <w:abstractNumId w:val="11"/>
  </w:num>
  <w:num w:numId="15">
    <w:abstractNumId w:val="9"/>
  </w:num>
  <w:num w:numId="16">
    <w:abstractNumId w:val="10"/>
  </w:num>
  <w:num w:numId="17">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urger, Ryan">
    <w15:presenceInfo w15:providerId="AD" w15:userId="S-1-5-21-2338163137-2684688362-157462135-6386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F89"/>
    <w:rsid w:val="000A75CD"/>
    <w:rsid w:val="001569DF"/>
    <w:rsid w:val="001753EC"/>
    <w:rsid w:val="00196CBB"/>
    <w:rsid w:val="001A0566"/>
    <w:rsid w:val="001B434E"/>
    <w:rsid w:val="001E1E90"/>
    <w:rsid w:val="001F7F89"/>
    <w:rsid w:val="002D1EAA"/>
    <w:rsid w:val="004318D4"/>
    <w:rsid w:val="00463BCD"/>
    <w:rsid w:val="00494429"/>
    <w:rsid w:val="004C659A"/>
    <w:rsid w:val="004F574E"/>
    <w:rsid w:val="00566742"/>
    <w:rsid w:val="005701D0"/>
    <w:rsid w:val="005D040D"/>
    <w:rsid w:val="00623AA6"/>
    <w:rsid w:val="00646B65"/>
    <w:rsid w:val="00650431"/>
    <w:rsid w:val="006F4EC3"/>
    <w:rsid w:val="00751D8B"/>
    <w:rsid w:val="007C4192"/>
    <w:rsid w:val="00824683"/>
    <w:rsid w:val="00846FE4"/>
    <w:rsid w:val="008F05FD"/>
    <w:rsid w:val="00A43267"/>
    <w:rsid w:val="00A572E2"/>
    <w:rsid w:val="00A85A05"/>
    <w:rsid w:val="00AB3EA6"/>
    <w:rsid w:val="00B147B4"/>
    <w:rsid w:val="00B21EF0"/>
    <w:rsid w:val="00B41B7A"/>
    <w:rsid w:val="00BE360D"/>
    <w:rsid w:val="00C072D0"/>
    <w:rsid w:val="00D91A36"/>
    <w:rsid w:val="00DE3404"/>
    <w:rsid w:val="00E34643"/>
    <w:rsid w:val="00F704E4"/>
    <w:rsid w:val="00FB1997"/>
    <w:rsid w:val="00FB3B69"/>
    <w:rsid w:val="00FB4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89"/>
  </w:style>
  <w:style w:type="paragraph" w:styleId="Heading1">
    <w:name w:val="heading 1"/>
    <w:basedOn w:val="Normal"/>
    <w:next w:val="Normal"/>
    <w:link w:val="Heading1Char"/>
    <w:uiPriority w:val="9"/>
    <w:qFormat/>
    <w:rsid w:val="001F7F8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C419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7F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7F89"/>
  </w:style>
  <w:style w:type="paragraph" w:styleId="Footer">
    <w:name w:val="footer"/>
    <w:basedOn w:val="Normal"/>
    <w:link w:val="FooterChar"/>
    <w:uiPriority w:val="99"/>
    <w:unhideWhenUsed/>
    <w:rsid w:val="001F7F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F89"/>
  </w:style>
  <w:style w:type="character" w:customStyle="1" w:styleId="Heading1Char">
    <w:name w:val="Heading 1 Char"/>
    <w:basedOn w:val="DefaultParagraphFont"/>
    <w:link w:val="Heading1"/>
    <w:uiPriority w:val="9"/>
    <w:rsid w:val="001F7F8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1F7F89"/>
    <w:pPr>
      <w:ind w:left="720"/>
      <w:contextualSpacing/>
    </w:pPr>
  </w:style>
  <w:style w:type="character" w:customStyle="1" w:styleId="Heading2Char">
    <w:name w:val="Heading 2 Char"/>
    <w:basedOn w:val="DefaultParagraphFont"/>
    <w:link w:val="Heading2"/>
    <w:uiPriority w:val="9"/>
    <w:rsid w:val="007C4192"/>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4318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F4EC3"/>
    <w:rPr>
      <w:color w:val="0563C1" w:themeColor="hyperlink"/>
      <w:u w:val="single"/>
    </w:rPr>
  </w:style>
  <w:style w:type="paragraph" w:styleId="BalloonText">
    <w:name w:val="Balloon Text"/>
    <w:basedOn w:val="Normal"/>
    <w:link w:val="BalloonTextChar"/>
    <w:uiPriority w:val="99"/>
    <w:semiHidden/>
    <w:unhideWhenUsed/>
    <w:rsid w:val="00A85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5A05"/>
    <w:rPr>
      <w:rFonts w:ascii="Tahoma" w:hAnsi="Tahoma" w:cs="Tahoma"/>
      <w:sz w:val="16"/>
      <w:szCs w:val="16"/>
    </w:rPr>
  </w:style>
  <w:style w:type="character" w:styleId="CommentReference">
    <w:name w:val="annotation reference"/>
    <w:basedOn w:val="DefaultParagraphFont"/>
    <w:uiPriority w:val="99"/>
    <w:semiHidden/>
    <w:unhideWhenUsed/>
    <w:rsid w:val="005701D0"/>
    <w:rPr>
      <w:sz w:val="16"/>
      <w:szCs w:val="16"/>
    </w:rPr>
  </w:style>
  <w:style w:type="paragraph" w:styleId="CommentText">
    <w:name w:val="annotation text"/>
    <w:basedOn w:val="Normal"/>
    <w:link w:val="CommentTextChar"/>
    <w:uiPriority w:val="99"/>
    <w:semiHidden/>
    <w:unhideWhenUsed/>
    <w:rsid w:val="005701D0"/>
    <w:pPr>
      <w:spacing w:line="240" w:lineRule="auto"/>
    </w:pPr>
    <w:rPr>
      <w:sz w:val="20"/>
      <w:szCs w:val="20"/>
    </w:rPr>
  </w:style>
  <w:style w:type="character" w:customStyle="1" w:styleId="CommentTextChar">
    <w:name w:val="Comment Text Char"/>
    <w:basedOn w:val="DefaultParagraphFont"/>
    <w:link w:val="CommentText"/>
    <w:uiPriority w:val="99"/>
    <w:semiHidden/>
    <w:rsid w:val="005701D0"/>
    <w:rPr>
      <w:sz w:val="20"/>
      <w:szCs w:val="20"/>
    </w:rPr>
  </w:style>
  <w:style w:type="paragraph" w:styleId="CommentSubject">
    <w:name w:val="annotation subject"/>
    <w:basedOn w:val="CommentText"/>
    <w:next w:val="CommentText"/>
    <w:link w:val="CommentSubjectChar"/>
    <w:uiPriority w:val="99"/>
    <w:semiHidden/>
    <w:unhideWhenUsed/>
    <w:rsid w:val="005701D0"/>
    <w:rPr>
      <w:b/>
      <w:bCs/>
    </w:rPr>
  </w:style>
  <w:style w:type="character" w:customStyle="1" w:styleId="CommentSubjectChar">
    <w:name w:val="Comment Subject Char"/>
    <w:basedOn w:val="CommentTextChar"/>
    <w:link w:val="CommentSubject"/>
    <w:uiPriority w:val="99"/>
    <w:semiHidden/>
    <w:rsid w:val="005701D0"/>
    <w:rPr>
      <w:b/>
      <w:bCs/>
      <w:sz w:val="20"/>
      <w:szCs w:val="20"/>
    </w:rPr>
  </w:style>
  <w:style w:type="paragraph" w:styleId="Revision">
    <w:name w:val="Revision"/>
    <w:hidden/>
    <w:uiPriority w:val="99"/>
    <w:semiHidden/>
    <w:rsid w:val="00A572E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7F89"/>
  </w:style>
  <w:style w:type="paragraph" w:styleId="Heading1">
    <w:name w:val="heading 1"/>
    <w:basedOn w:val="Normal"/>
    <w:next w:val="Normal"/>
    <w:link w:val="Heading1Char"/>
    <w:uiPriority w:val="9"/>
    <w:qFormat/>
    <w:rsid w:val="001F7F8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C419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F7F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F7F89"/>
  </w:style>
  <w:style w:type="paragraph" w:styleId="Footer">
    <w:name w:val="footer"/>
    <w:basedOn w:val="Normal"/>
    <w:link w:val="FooterChar"/>
    <w:uiPriority w:val="99"/>
    <w:unhideWhenUsed/>
    <w:rsid w:val="001F7F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F7F89"/>
  </w:style>
  <w:style w:type="character" w:customStyle="1" w:styleId="Heading1Char">
    <w:name w:val="Heading 1 Char"/>
    <w:basedOn w:val="DefaultParagraphFont"/>
    <w:link w:val="Heading1"/>
    <w:uiPriority w:val="9"/>
    <w:rsid w:val="001F7F89"/>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1F7F89"/>
    <w:pPr>
      <w:ind w:left="720"/>
      <w:contextualSpacing/>
    </w:pPr>
  </w:style>
  <w:style w:type="character" w:customStyle="1" w:styleId="Heading2Char">
    <w:name w:val="Heading 2 Char"/>
    <w:basedOn w:val="DefaultParagraphFont"/>
    <w:link w:val="Heading2"/>
    <w:uiPriority w:val="9"/>
    <w:rsid w:val="007C4192"/>
    <w:rPr>
      <w:rFonts w:asciiTheme="majorHAnsi" w:eastAsiaTheme="majorEastAsia" w:hAnsiTheme="majorHAnsi" w:cstheme="majorBidi"/>
      <w:color w:val="2E74B5" w:themeColor="accent1" w:themeShade="BF"/>
      <w:sz w:val="26"/>
      <w:szCs w:val="26"/>
    </w:rPr>
  </w:style>
  <w:style w:type="table" w:styleId="TableGrid">
    <w:name w:val="Table Grid"/>
    <w:basedOn w:val="TableNormal"/>
    <w:uiPriority w:val="39"/>
    <w:rsid w:val="004318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F4EC3"/>
    <w:rPr>
      <w:color w:val="0563C1" w:themeColor="hyperlink"/>
      <w:u w:val="single"/>
    </w:rPr>
  </w:style>
  <w:style w:type="paragraph" w:styleId="BalloonText">
    <w:name w:val="Balloon Text"/>
    <w:basedOn w:val="Normal"/>
    <w:link w:val="BalloonTextChar"/>
    <w:uiPriority w:val="99"/>
    <w:semiHidden/>
    <w:unhideWhenUsed/>
    <w:rsid w:val="00A85A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5A05"/>
    <w:rPr>
      <w:rFonts w:ascii="Tahoma" w:hAnsi="Tahoma" w:cs="Tahoma"/>
      <w:sz w:val="16"/>
      <w:szCs w:val="16"/>
    </w:rPr>
  </w:style>
  <w:style w:type="character" w:styleId="CommentReference">
    <w:name w:val="annotation reference"/>
    <w:basedOn w:val="DefaultParagraphFont"/>
    <w:uiPriority w:val="99"/>
    <w:semiHidden/>
    <w:unhideWhenUsed/>
    <w:rsid w:val="005701D0"/>
    <w:rPr>
      <w:sz w:val="16"/>
      <w:szCs w:val="16"/>
    </w:rPr>
  </w:style>
  <w:style w:type="paragraph" w:styleId="CommentText">
    <w:name w:val="annotation text"/>
    <w:basedOn w:val="Normal"/>
    <w:link w:val="CommentTextChar"/>
    <w:uiPriority w:val="99"/>
    <w:semiHidden/>
    <w:unhideWhenUsed/>
    <w:rsid w:val="005701D0"/>
    <w:pPr>
      <w:spacing w:line="240" w:lineRule="auto"/>
    </w:pPr>
    <w:rPr>
      <w:sz w:val="20"/>
      <w:szCs w:val="20"/>
    </w:rPr>
  </w:style>
  <w:style w:type="character" w:customStyle="1" w:styleId="CommentTextChar">
    <w:name w:val="Comment Text Char"/>
    <w:basedOn w:val="DefaultParagraphFont"/>
    <w:link w:val="CommentText"/>
    <w:uiPriority w:val="99"/>
    <w:semiHidden/>
    <w:rsid w:val="005701D0"/>
    <w:rPr>
      <w:sz w:val="20"/>
      <w:szCs w:val="20"/>
    </w:rPr>
  </w:style>
  <w:style w:type="paragraph" w:styleId="CommentSubject">
    <w:name w:val="annotation subject"/>
    <w:basedOn w:val="CommentText"/>
    <w:next w:val="CommentText"/>
    <w:link w:val="CommentSubjectChar"/>
    <w:uiPriority w:val="99"/>
    <w:semiHidden/>
    <w:unhideWhenUsed/>
    <w:rsid w:val="005701D0"/>
    <w:rPr>
      <w:b/>
      <w:bCs/>
    </w:rPr>
  </w:style>
  <w:style w:type="character" w:customStyle="1" w:styleId="CommentSubjectChar">
    <w:name w:val="Comment Subject Char"/>
    <w:basedOn w:val="CommentTextChar"/>
    <w:link w:val="CommentSubject"/>
    <w:uiPriority w:val="99"/>
    <w:semiHidden/>
    <w:rsid w:val="005701D0"/>
    <w:rPr>
      <w:b/>
      <w:bCs/>
      <w:sz w:val="20"/>
      <w:szCs w:val="20"/>
    </w:rPr>
  </w:style>
  <w:style w:type="paragraph" w:styleId="Revision">
    <w:name w:val="Revision"/>
    <w:hidden/>
    <w:uiPriority w:val="99"/>
    <w:semiHidden/>
    <w:rsid w:val="00A572E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0137815">
      <w:bodyDiv w:val="1"/>
      <w:marLeft w:val="0"/>
      <w:marRight w:val="0"/>
      <w:marTop w:val="0"/>
      <w:marBottom w:val="0"/>
      <w:divBdr>
        <w:top w:val="none" w:sz="0" w:space="0" w:color="auto"/>
        <w:left w:val="none" w:sz="0" w:space="0" w:color="auto"/>
        <w:bottom w:val="none" w:sz="0" w:space="0" w:color="auto"/>
        <w:right w:val="none" w:sz="0" w:space="0" w:color="auto"/>
      </w:divBdr>
      <w:divsChild>
        <w:div w:id="1060178261">
          <w:marLeft w:val="547"/>
          <w:marRight w:val="0"/>
          <w:marTop w:val="0"/>
          <w:marBottom w:val="0"/>
          <w:divBdr>
            <w:top w:val="none" w:sz="0" w:space="0" w:color="auto"/>
            <w:left w:val="none" w:sz="0" w:space="0" w:color="auto"/>
            <w:bottom w:val="none" w:sz="0" w:space="0" w:color="auto"/>
            <w:right w:val="none" w:sz="0" w:space="0" w:color="auto"/>
          </w:divBdr>
        </w:div>
      </w:divsChild>
    </w:div>
    <w:div w:id="616713789">
      <w:bodyDiv w:val="1"/>
      <w:marLeft w:val="0"/>
      <w:marRight w:val="0"/>
      <w:marTop w:val="0"/>
      <w:marBottom w:val="0"/>
      <w:divBdr>
        <w:top w:val="none" w:sz="0" w:space="0" w:color="auto"/>
        <w:left w:val="none" w:sz="0" w:space="0" w:color="auto"/>
        <w:bottom w:val="none" w:sz="0" w:space="0" w:color="auto"/>
        <w:right w:val="none" w:sz="0" w:space="0" w:color="auto"/>
      </w:divBdr>
      <w:divsChild>
        <w:div w:id="1048334095">
          <w:marLeft w:val="547"/>
          <w:marRight w:val="0"/>
          <w:marTop w:val="0"/>
          <w:marBottom w:val="0"/>
          <w:divBdr>
            <w:top w:val="none" w:sz="0" w:space="0" w:color="auto"/>
            <w:left w:val="none" w:sz="0" w:space="0" w:color="auto"/>
            <w:bottom w:val="none" w:sz="0" w:space="0" w:color="auto"/>
            <w:right w:val="none" w:sz="0" w:space="0" w:color="auto"/>
          </w:divBdr>
        </w:div>
      </w:divsChild>
    </w:div>
    <w:div w:id="780878817">
      <w:bodyDiv w:val="1"/>
      <w:marLeft w:val="0"/>
      <w:marRight w:val="0"/>
      <w:marTop w:val="0"/>
      <w:marBottom w:val="0"/>
      <w:divBdr>
        <w:top w:val="none" w:sz="0" w:space="0" w:color="auto"/>
        <w:left w:val="none" w:sz="0" w:space="0" w:color="auto"/>
        <w:bottom w:val="none" w:sz="0" w:space="0" w:color="auto"/>
        <w:right w:val="none" w:sz="0" w:space="0" w:color="auto"/>
      </w:divBdr>
      <w:divsChild>
        <w:div w:id="1809741597">
          <w:marLeft w:val="547"/>
          <w:marRight w:val="0"/>
          <w:marTop w:val="0"/>
          <w:marBottom w:val="0"/>
          <w:divBdr>
            <w:top w:val="none" w:sz="0" w:space="0" w:color="auto"/>
            <w:left w:val="none" w:sz="0" w:space="0" w:color="auto"/>
            <w:bottom w:val="none" w:sz="0" w:space="0" w:color="auto"/>
            <w:right w:val="none" w:sz="0" w:space="0" w:color="auto"/>
          </w:divBdr>
        </w:div>
      </w:divsChild>
    </w:div>
    <w:div w:id="842545442">
      <w:bodyDiv w:val="1"/>
      <w:marLeft w:val="0"/>
      <w:marRight w:val="0"/>
      <w:marTop w:val="0"/>
      <w:marBottom w:val="0"/>
      <w:divBdr>
        <w:top w:val="none" w:sz="0" w:space="0" w:color="auto"/>
        <w:left w:val="none" w:sz="0" w:space="0" w:color="auto"/>
        <w:bottom w:val="none" w:sz="0" w:space="0" w:color="auto"/>
        <w:right w:val="none" w:sz="0" w:space="0" w:color="auto"/>
      </w:divBdr>
      <w:divsChild>
        <w:div w:id="798768814">
          <w:marLeft w:val="547"/>
          <w:marRight w:val="0"/>
          <w:marTop w:val="0"/>
          <w:marBottom w:val="0"/>
          <w:divBdr>
            <w:top w:val="none" w:sz="0" w:space="0" w:color="auto"/>
            <w:left w:val="none" w:sz="0" w:space="0" w:color="auto"/>
            <w:bottom w:val="none" w:sz="0" w:space="0" w:color="auto"/>
            <w:right w:val="none" w:sz="0" w:space="0" w:color="auto"/>
          </w:divBdr>
        </w:div>
      </w:divsChild>
    </w:div>
    <w:div w:id="1571424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openxmlformats.org/officeDocument/2006/relationships/header" Target="header1.xml"/><Relationship Id="rId25"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hyperlink" Target="mailto:emily.cooper@state.ma.u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24" Type="http://schemas.microsoft.com/office/2011/relationships/people" Target="people.xml"/><Relationship Id="rId5" Type="http://schemas.openxmlformats.org/officeDocument/2006/relationships/settings" Target="settings.xml"/><Relationship Id="rId15" Type="http://schemas.openxmlformats.org/officeDocument/2006/relationships/hyperlink" Target="mailto:linn.torto@state.ma.us" TargetMode="External"/><Relationship Id="rId10" Type="http://schemas.openxmlformats.org/officeDocument/2006/relationships/diagramLayout" Target="diagrams/layout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hyperlink" Target="mailto:ryan.burger@icf.com"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FB873D3-D2A1-4309-B7DD-1AFACE47489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lang="en-US"/>
        </a:p>
      </dgm:t>
    </dgm:pt>
    <dgm:pt modelId="{D65538D9-B50C-4FB4-83A9-5FEBF6141C25}">
      <dgm:prSet phldrT="[Text]"/>
      <dgm:spPr/>
      <dgm:t>
        <a:bodyPr/>
        <a:lstStyle/>
        <a:p>
          <a:pPr algn="ctr"/>
          <a:r>
            <a:rPr lang="en-US"/>
            <a:t>Aggregate anonymous/de-identified data</a:t>
          </a:r>
        </a:p>
      </dgm:t>
    </dgm:pt>
    <dgm:pt modelId="{305D9D2D-40E4-4103-8CAF-F5C392FE2C60}" type="parTrans" cxnId="{D2BB6F58-DF82-4FAC-94B0-59D98D66784B}">
      <dgm:prSet/>
      <dgm:spPr/>
      <dgm:t>
        <a:bodyPr/>
        <a:lstStyle/>
        <a:p>
          <a:pPr algn="ctr"/>
          <a:endParaRPr lang="en-US"/>
        </a:p>
      </dgm:t>
    </dgm:pt>
    <dgm:pt modelId="{482E55DE-5400-4ABC-92B1-0715BD9CCD2E}" type="sibTrans" cxnId="{D2BB6F58-DF82-4FAC-94B0-59D98D66784B}">
      <dgm:prSet/>
      <dgm:spPr/>
      <dgm:t>
        <a:bodyPr/>
        <a:lstStyle/>
        <a:p>
          <a:pPr algn="ctr"/>
          <a:endParaRPr lang="en-US"/>
        </a:p>
      </dgm:t>
    </dgm:pt>
    <dgm:pt modelId="{1D79EF41-2B37-4690-85B9-AC81A5BAED6A}">
      <dgm:prSet phldrT="[Text]"/>
      <dgm:spPr/>
      <dgm:t>
        <a:bodyPr/>
        <a:lstStyle/>
        <a:p>
          <a:pPr algn="ctr"/>
          <a:r>
            <a:rPr lang="en-US"/>
            <a:t>De-identified client-level data</a:t>
          </a:r>
        </a:p>
      </dgm:t>
    </dgm:pt>
    <dgm:pt modelId="{9F992CE2-E2E3-4320-8557-C469CE5AB6E4}" type="parTrans" cxnId="{DA460219-190A-4092-822B-82BA9B3FB2FA}">
      <dgm:prSet/>
      <dgm:spPr/>
      <dgm:t>
        <a:bodyPr/>
        <a:lstStyle/>
        <a:p>
          <a:pPr algn="ctr"/>
          <a:endParaRPr lang="en-US"/>
        </a:p>
      </dgm:t>
    </dgm:pt>
    <dgm:pt modelId="{B5831524-998D-4891-91C5-D7634E641ED9}" type="sibTrans" cxnId="{DA460219-190A-4092-822B-82BA9B3FB2FA}">
      <dgm:prSet/>
      <dgm:spPr/>
      <dgm:t>
        <a:bodyPr/>
        <a:lstStyle/>
        <a:p>
          <a:pPr algn="ctr"/>
          <a:endParaRPr lang="en-US"/>
        </a:p>
      </dgm:t>
    </dgm:pt>
    <dgm:pt modelId="{0BA761C6-E385-4D59-8304-3A7154653054}">
      <dgm:prSet phldrT="[Text]"/>
      <dgm:spPr/>
      <dgm:t>
        <a:bodyPr/>
        <a:lstStyle/>
        <a:p>
          <a:pPr algn="ctr"/>
          <a:r>
            <a:rPr lang="en-US"/>
            <a:t>Personal and identifiable client-level data</a:t>
          </a:r>
        </a:p>
      </dgm:t>
    </dgm:pt>
    <dgm:pt modelId="{6A58CF1C-D02B-4867-AD88-0A0E61833CC4}" type="parTrans" cxnId="{9F50766D-B879-41F4-928A-7CFE4D66A1F4}">
      <dgm:prSet/>
      <dgm:spPr/>
      <dgm:t>
        <a:bodyPr/>
        <a:lstStyle/>
        <a:p>
          <a:pPr algn="ctr"/>
          <a:endParaRPr lang="en-US"/>
        </a:p>
      </dgm:t>
    </dgm:pt>
    <dgm:pt modelId="{8D8514A0-A15F-44AC-BD46-FE596F44C911}" type="sibTrans" cxnId="{9F50766D-B879-41F4-928A-7CFE4D66A1F4}">
      <dgm:prSet/>
      <dgm:spPr/>
      <dgm:t>
        <a:bodyPr/>
        <a:lstStyle/>
        <a:p>
          <a:pPr algn="ctr"/>
          <a:endParaRPr lang="en-US"/>
        </a:p>
      </dgm:t>
    </dgm:pt>
    <dgm:pt modelId="{EBD9C585-4731-432D-B1C9-D84170FA5DE8}">
      <dgm:prSet phldrT="[Text]"/>
      <dgm:spPr/>
      <dgm:t>
        <a:bodyPr/>
        <a:lstStyle/>
        <a:p>
          <a:pPr algn="ctr"/>
          <a:r>
            <a:rPr lang="en-US"/>
            <a:t>De-identified client-level data</a:t>
          </a:r>
        </a:p>
      </dgm:t>
    </dgm:pt>
    <dgm:pt modelId="{0E81C9B2-8CA3-42D4-9045-0F0A4C1B1C46}" type="parTrans" cxnId="{EB23897D-3C9F-412E-BEF9-BE2E1E224EF2}">
      <dgm:prSet/>
      <dgm:spPr/>
      <dgm:t>
        <a:bodyPr/>
        <a:lstStyle/>
        <a:p>
          <a:pPr algn="ctr"/>
          <a:endParaRPr lang="en-US"/>
        </a:p>
      </dgm:t>
    </dgm:pt>
    <dgm:pt modelId="{9069AA95-078C-435D-B0A7-11AAD1B33E44}" type="sibTrans" cxnId="{EB23897D-3C9F-412E-BEF9-BE2E1E224EF2}">
      <dgm:prSet/>
      <dgm:spPr/>
      <dgm:t>
        <a:bodyPr/>
        <a:lstStyle/>
        <a:p>
          <a:pPr algn="ctr"/>
          <a:endParaRPr lang="en-US"/>
        </a:p>
      </dgm:t>
    </dgm:pt>
    <dgm:pt modelId="{9BE56CC1-62F8-47C1-AFE4-FACACE6A2F5A}">
      <dgm:prSet phldrT="[Text]"/>
      <dgm:spPr/>
      <dgm:t>
        <a:bodyPr/>
        <a:lstStyle/>
        <a:p>
          <a:pPr algn="ctr"/>
          <a:r>
            <a:rPr lang="en-US"/>
            <a:t>Aggregate anonymous/de-identified data</a:t>
          </a:r>
        </a:p>
      </dgm:t>
    </dgm:pt>
    <dgm:pt modelId="{D7B8F5A0-1EB2-4E05-ACC7-0D3DFC2C7CA0}" type="parTrans" cxnId="{A74DC9C8-218C-4F38-9754-595EC208E121}">
      <dgm:prSet/>
      <dgm:spPr/>
      <dgm:t>
        <a:bodyPr/>
        <a:lstStyle/>
        <a:p>
          <a:pPr algn="ctr"/>
          <a:endParaRPr lang="en-US"/>
        </a:p>
      </dgm:t>
    </dgm:pt>
    <dgm:pt modelId="{AF0DE7B4-08F8-4002-82E1-40517DE18237}" type="sibTrans" cxnId="{A74DC9C8-218C-4F38-9754-595EC208E121}">
      <dgm:prSet/>
      <dgm:spPr/>
      <dgm:t>
        <a:bodyPr/>
        <a:lstStyle/>
        <a:p>
          <a:pPr algn="ctr"/>
          <a:endParaRPr lang="en-US"/>
        </a:p>
      </dgm:t>
    </dgm:pt>
    <dgm:pt modelId="{8B26C8E8-705A-4840-90BA-A346890434C1}">
      <dgm:prSet phldrT="[Text]"/>
      <dgm:spPr/>
      <dgm:t>
        <a:bodyPr/>
        <a:lstStyle/>
        <a:p>
          <a:pPr algn="ctr"/>
          <a:r>
            <a:rPr lang="en-US"/>
            <a:t>Aggregate anonymous/de-identified data</a:t>
          </a:r>
        </a:p>
      </dgm:t>
    </dgm:pt>
    <dgm:pt modelId="{ED3549F2-B0CB-4FA3-8367-40121F73BB91}" type="parTrans" cxnId="{28948BB8-8136-42F9-B298-50D68E2B7376}">
      <dgm:prSet/>
      <dgm:spPr/>
      <dgm:t>
        <a:bodyPr/>
        <a:lstStyle/>
        <a:p>
          <a:pPr algn="ctr"/>
          <a:endParaRPr lang="en-US"/>
        </a:p>
      </dgm:t>
    </dgm:pt>
    <dgm:pt modelId="{4540AD2F-D5C4-43E2-BD80-49166F16C742}" type="sibTrans" cxnId="{28948BB8-8136-42F9-B298-50D68E2B7376}">
      <dgm:prSet/>
      <dgm:spPr/>
      <dgm:t>
        <a:bodyPr/>
        <a:lstStyle/>
        <a:p>
          <a:pPr algn="ctr"/>
          <a:endParaRPr lang="en-US"/>
        </a:p>
      </dgm:t>
    </dgm:pt>
    <dgm:pt modelId="{4659EED1-CFAB-4FCC-97FF-571FEB79B9FE}">
      <dgm:prSet phldrT="[Text]"/>
      <dgm:spPr/>
      <dgm:t>
        <a:bodyPr/>
        <a:lstStyle/>
        <a:p>
          <a:pPr algn="ctr"/>
          <a:r>
            <a:rPr lang="en-US"/>
            <a:t>State funders;  policymakers</a:t>
          </a:r>
        </a:p>
      </dgm:t>
    </dgm:pt>
    <dgm:pt modelId="{040EA1F9-469F-4E74-A540-1BB5EF6B4B16}" type="parTrans" cxnId="{DAD895DE-E1BF-4F61-B498-FFA43EBD3105}">
      <dgm:prSet/>
      <dgm:spPr/>
      <dgm:t>
        <a:bodyPr/>
        <a:lstStyle/>
        <a:p>
          <a:pPr algn="ctr"/>
          <a:endParaRPr lang="en-US"/>
        </a:p>
      </dgm:t>
    </dgm:pt>
    <dgm:pt modelId="{255314FA-425D-4A54-896C-E3C1EA3F09CA}" type="sibTrans" cxnId="{DAD895DE-E1BF-4F61-B498-FFA43EBD3105}">
      <dgm:prSet/>
      <dgm:spPr/>
      <dgm:t>
        <a:bodyPr/>
        <a:lstStyle/>
        <a:p>
          <a:pPr algn="ctr"/>
          <a:endParaRPr lang="en-US"/>
        </a:p>
      </dgm:t>
    </dgm:pt>
    <dgm:pt modelId="{2AF6E35A-072F-4D4A-A068-DBD088684F2E}">
      <dgm:prSet phldrT="[Text]"/>
      <dgm:spPr/>
      <dgm:t>
        <a:bodyPr/>
        <a:lstStyle/>
        <a:p>
          <a:pPr algn="ctr"/>
          <a:r>
            <a:rPr lang="en-US"/>
            <a:t>Researchers</a:t>
          </a:r>
        </a:p>
      </dgm:t>
    </dgm:pt>
    <dgm:pt modelId="{AAEE5C28-61AD-47F9-9192-6B8662739DF4}" type="parTrans" cxnId="{7175A575-6C71-45DC-942F-269F1ADBA186}">
      <dgm:prSet/>
      <dgm:spPr/>
      <dgm:t>
        <a:bodyPr/>
        <a:lstStyle/>
        <a:p>
          <a:pPr algn="ctr"/>
          <a:endParaRPr lang="en-US"/>
        </a:p>
      </dgm:t>
    </dgm:pt>
    <dgm:pt modelId="{2418B92A-C78D-43C0-892E-D90F201159EB}" type="sibTrans" cxnId="{7175A575-6C71-45DC-942F-269F1ADBA186}">
      <dgm:prSet/>
      <dgm:spPr/>
      <dgm:t>
        <a:bodyPr/>
        <a:lstStyle/>
        <a:p>
          <a:pPr algn="ctr"/>
          <a:endParaRPr lang="en-US"/>
        </a:p>
      </dgm:t>
    </dgm:pt>
    <dgm:pt modelId="{931329DD-84CF-4225-88DE-1842BD31915E}">
      <dgm:prSet phldrT="[Text]"/>
      <dgm:spPr/>
      <dgm:t>
        <a:bodyPr/>
        <a:lstStyle/>
        <a:p>
          <a:pPr algn="ctr"/>
          <a:r>
            <a:rPr lang="en-US"/>
            <a:t>CoCs , HMIS Leads, &amp; contributing agencies </a:t>
          </a:r>
          <a:r>
            <a:rPr lang="en-US" b="1" i="1" u="sng"/>
            <a:t>that meet </a:t>
          </a:r>
          <a:r>
            <a:rPr lang="en-US"/>
            <a:t>established standards</a:t>
          </a:r>
        </a:p>
      </dgm:t>
    </dgm:pt>
    <dgm:pt modelId="{A914E49B-3D8C-43C4-9B82-39F2404D604F}" type="parTrans" cxnId="{E0CC40AC-457E-49FB-A1DB-B5142632C9D8}">
      <dgm:prSet/>
      <dgm:spPr/>
      <dgm:t>
        <a:bodyPr/>
        <a:lstStyle/>
        <a:p>
          <a:pPr algn="ctr"/>
          <a:endParaRPr lang="en-US"/>
        </a:p>
      </dgm:t>
    </dgm:pt>
    <dgm:pt modelId="{E7112DE9-80DE-4007-9691-F0F4A80D6FA6}" type="sibTrans" cxnId="{E0CC40AC-457E-49FB-A1DB-B5142632C9D8}">
      <dgm:prSet/>
      <dgm:spPr/>
      <dgm:t>
        <a:bodyPr/>
        <a:lstStyle/>
        <a:p>
          <a:pPr algn="ctr"/>
          <a:endParaRPr lang="en-US"/>
        </a:p>
      </dgm:t>
    </dgm:pt>
    <dgm:pt modelId="{2CAAEBBD-56D4-43E8-AECF-0D52A2D909DD}">
      <dgm:prSet phldrT="[Text]"/>
      <dgm:spPr/>
      <dgm:t>
        <a:bodyPr/>
        <a:lstStyle/>
        <a:p>
          <a:pPr algn="ctr"/>
          <a:r>
            <a:rPr lang="en-US"/>
            <a:t>Public parties and CoCs, and agencies </a:t>
          </a:r>
          <a:r>
            <a:rPr lang="en-US" b="1" i="1" u="sng"/>
            <a:t>that do not meet</a:t>
          </a:r>
          <a:r>
            <a:rPr lang="en-US"/>
            <a:t> established standards</a:t>
          </a:r>
        </a:p>
      </dgm:t>
    </dgm:pt>
    <dgm:pt modelId="{4D1B6EF0-0010-43C9-9172-6C11C1ECE0E2}" type="parTrans" cxnId="{C258E02F-B279-49E4-BD93-59C9CB4992D7}">
      <dgm:prSet/>
      <dgm:spPr/>
      <dgm:t>
        <a:bodyPr/>
        <a:lstStyle/>
        <a:p>
          <a:pPr algn="ctr"/>
          <a:endParaRPr lang="en-US"/>
        </a:p>
      </dgm:t>
    </dgm:pt>
    <dgm:pt modelId="{63CCF984-F0AE-4AB9-AC52-55026FB62F6C}" type="sibTrans" cxnId="{C258E02F-B279-49E4-BD93-59C9CB4992D7}">
      <dgm:prSet/>
      <dgm:spPr/>
      <dgm:t>
        <a:bodyPr/>
        <a:lstStyle/>
        <a:p>
          <a:pPr algn="ctr"/>
          <a:endParaRPr lang="en-US"/>
        </a:p>
      </dgm:t>
    </dgm:pt>
    <dgm:pt modelId="{D439BF03-E9FB-49B9-8E30-47C981EF36A3}">
      <dgm:prSet/>
      <dgm:spPr/>
      <dgm:t>
        <a:bodyPr/>
        <a:lstStyle/>
        <a:p>
          <a:r>
            <a:rPr lang="en-US"/>
            <a:t>Personal and identifiable client-level data</a:t>
          </a:r>
        </a:p>
      </dgm:t>
    </dgm:pt>
    <dgm:pt modelId="{87F6E689-C9CC-49E6-9F20-5C8DE19DE559}" type="parTrans" cxnId="{89EF0413-2CD9-4D0C-BA77-E7D0C12C5699}">
      <dgm:prSet/>
      <dgm:spPr/>
      <dgm:t>
        <a:bodyPr/>
        <a:lstStyle/>
        <a:p>
          <a:endParaRPr lang="en-US"/>
        </a:p>
      </dgm:t>
    </dgm:pt>
    <dgm:pt modelId="{15A28D42-00D7-4942-9170-6ADF432DFC11}" type="sibTrans" cxnId="{89EF0413-2CD9-4D0C-BA77-E7D0C12C5699}">
      <dgm:prSet/>
      <dgm:spPr/>
      <dgm:t>
        <a:bodyPr/>
        <a:lstStyle/>
        <a:p>
          <a:endParaRPr lang="en-US"/>
        </a:p>
      </dgm:t>
    </dgm:pt>
    <dgm:pt modelId="{DC20FD65-7090-4313-BCC0-4F7C7EEC39C4}">
      <dgm:prSet/>
      <dgm:spPr/>
      <dgm:t>
        <a:bodyPr/>
        <a:lstStyle/>
        <a:p>
          <a:r>
            <a:rPr lang="en-US"/>
            <a:t>Aggregate anonymous/de-identified data</a:t>
          </a:r>
        </a:p>
      </dgm:t>
    </dgm:pt>
    <dgm:pt modelId="{9499C684-A9A2-440E-9339-CEB7CB404CE0}" type="parTrans" cxnId="{739D3086-C1C2-4957-8E2B-E0C80DA1CBE8}">
      <dgm:prSet/>
      <dgm:spPr/>
      <dgm:t>
        <a:bodyPr/>
        <a:lstStyle/>
        <a:p>
          <a:endParaRPr lang="en-US"/>
        </a:p>
      </dgm:t>
    </dgm:pt>
    <dgm:pt modelId="{A2ADA901-083B-4481-9F94-8659DFB90C33}" type="sibTrans" cxnId="{739D3086-C1C2-4957-8E2B-E0C80DA1CBE8}">
      <dgm:prSet/>
      <dgm:spPr/>
      <dgm:t>
        <a:bodyPr/>
        <a:lstStyle/>
        <a:p>
          <a:endParaRPr lang="en-US"/>
        </a:p>
      </dgm:t>
    </dgm:pt>
    <dgm:pt modelId="{AD4F34F5-B395-46E1-871E-CD22C1B5EF23}" type="pres">
      <dgm:prSet presAssocID="{FFB873D3-D2A1-4309-B7DD-1AFACE47489E}" presName="mainComposite" presStyleCnt="0">
        <dgm:presLayoutVars>
          <dgm:chPref val="1"/>
          <dgm:dir/>
          <dgm:animOne val="branch"/>
          <dgm:animLvl val="lvl"/>
          <dgm:resizeHandles val="exact"/>
        </dgm:presLayoutVars>
      </dgm:prSet>
      <dgm:spPr/>
      <dgm:t>
        <a:bodyPr/>
        <a:lstStyle/>
        <a:p>
          <a:endParaRPr lang="en-US"/>
        </a:p>
      </dgm:t>
    </dgm:pt>
    <dgm:pt modelId="{40166EE4-D0AA-49B5-A9C8-9CF0547BCDDD}" type="pres">
      <dgm:prSet presAssocID="{FFB873D3-D2A1-4309-B7DD-1AFACE47489E}" presName="hierFlow" presStyleCnt="0"/>
      <dgm:spPr/>
    </dgm:pt>
    <dgm:pt modelId="{5F94E515-4259-4C86-8F19-A97781F7C42E}" type="pres">
      <dgm:prSet presAssocID="{FFB873D3-D2A1-4309-B7DD-1AFACE47489E}" presName="firstBuf" presStyleCnt="0"/>
      <dgm:spPr/>
    </dgm:pt>
    <dgm:pt modelId="{0F2F47BE-DB5C-4768-9016-671094E21BEC}" type="pres">
      <dgm:prSet presAssocID="{FFB873D3-D2A1-4309-B7DD-1AFACE47489E}" presName="hierChild1" presStyleCnt="0">
        <dgm:presLayoutVars>
          <dgm:chPref val="1"/>
          <dgm:animOne val="branch"/>
          <dgm:animLvl val="lvl"/>
        </dgm:presLayoutVars>
      </dgm:prSet>
      <dgm:spPr/>
    </dgm:pt>
    <dgm:pt modelId="{D2D0F2B6-CBBB-4136-AFF6-8E87EFFAEFC0}" type="pres">
      <dgm:prSet presAssocID="{D65538D9-B50C-4FB4-83A9-5FEBF6141C25}" presName="Name14" presStyleCnt="0"/>
      <dgm:spPr/>
    </dgm:pt>
    <dgm:pt modelId="{FC9A7522-8FF8-44AE-ACEA-C25E59EB9504}" type="pres">
      <dgm:prSet presAssocID="{D65538D9-B50C-4FB4-83A9-5FEBF6141C25}" presName="level1Shape" presStyleLbl="node0" presStyleIdx="0" presStyleCnt="1" custLinFactX="34667" custLinFactNeighborX="100000" custLinFactNeighborY="-2804">
        <dgm:presLayoutVars>
          <dgm:chPref val="3"/>
        </dgm:presLayoutVars>
      </dgm:prSet>
      <dgm:spPr/>
      <dgm:t>
        <a:bodyPr/>
        <a:lstStyle/>
        <a:p>
          <a:endParaRPr lang="en-US"/>
        </a:p>
      </dgm:t>
    </dgm:pt>
    <dgm:pt modelId="{4EE5E1C4-E36E-4CA6-BF41-CB58250269ED}" type="pres">
      <dgm:prSet presAssocID="{D65538D9-B50C-4FB4-83A9-5FEBF6141C25}" presName="hierChild2" presStyleCnt="0"/>
      <dgm:spPr/>
    </dgm:pt>
    <dgm:pt modelId="{F76B46FD-2668-4291-8D13-47E091D6EC1D}" type="pres">
      <dgm:prSet presAssocID="{9F992CE2-E2E3-4320-8557-C469CE5AB6E4}" presName="Name19" presStyleLbl="parChTrans1D2" presStyleIdx="0" presStyleCnt="3"/>
      <dgm:spPr/>
      <dgm:t>
        <a:bodyPr/>
        <a:lstStyle/>
        <a:p>
          <a:endParaRPr lang="en-US"/>
        </a:p>
      </dgm:t>
    </dgm:pt>
    <dgm:pt modelId="{BC91919F-B3AD-48D6-B0E7-0AA06C468006}" type="pres">
      <dgm:prSet presAssocID="{1D79EF41-2B37-4690-85B9-AC81A5BAED6A}" presName="Name21" presStyleCnt="0"/>
      <dgm:spPr/>
    </dgm:pt>
    <dgm:pt modelId="{A6A60F67-5CBF-4045-A3B2-B9CBEB7AAE43}" type="pres">
      <dgm:prSet presAssocID="{1D79EF41-2B37-4690-85B9-AC81A5BAED6A}" presName="level2Shape" presStyleLbl="node2" presStyleIdx="0" presStyleCnt="3" custLinFactX="16329" custLinFactNeighborX="100000" custLinFactNeighborY="-3338"/>
      <dgm:spPr/>
      <dgm:t>
        <a:bodyPr/>
        <a:lstStyle/>
        <a:p>
          <a:endParaRPr lang="en-US"/>
        </a:p>
      </dgm:t>
    </dgm:pt>
    <dgm:pt modelId="{2B61D1B0-9CB5-409E-99B0-1C218F523729}" type="pres">
      <dgm:prSet presAssocID="{1D79EF41-2B37-4690-85B9-AC81A5BAED6A}" presName="hierChild3" presStyleCnt="0"/>
      <dgm:spPr/>
    </dgm:pt>
    <dgm:pt modelId="{393F3327-A15D-45EA-8142-6D264C2ED427}" type="pres">
      <dgm:prSet presAssocID="{6A58CF1C-D02B-4867-AD88-0A0E61833CC4}" presName="Name19" presStyleLbl="parChTrans1D3" presStyleIdx="0" presStyleCnt="3"/>
      <dgm:spPr/>
      <dgm:t>
        <a:bodyPr/>
        <a:lstStyle/>
        <a:p>
          <a:endParaRPr lang="en-US"/>
        </a:p>
      </dgm:t>
    </dgm:pt>
    <dgm:pt modelId="{5C76A972-4BEC-46ED-A2E4-242B9EDB73C4}" type="pres">
      <dgm:prSet presAssocID="{0BA761C6-E385-4D59-8304-3A7154653054}" presName="Name21" presStyleCnt="0"/>
      <dgm:spPr/>
    </dgm:pt>
    <dgm:pt modelId="{7F36FBC5-A399-4536-8D9A-A77005245FA4}" type="pres">
      <dgm:prSet presAssocID="{0BA761C6-E385-4D59-8304-3A7154653054}" presName="level2Shape" presStyleLbl="node3" presStyleIdx="0" presStyleCnt="3" custLinFactNeighborX="943" custLinFactNeighborY="-1415"/>
      <dgm:spPr/>
      <dgm:t>
        <a:bodyPr/>
        <a:lstStyle/>
        <a:p>
          <a:endParaRPr lang="en-US"/>
        </a:p>
      </dgm:t>
    </dgm:pt>
    <dgm:pt modelId="{360E96B6-35DF-4F35-9089-C30DD8B8707F}" type="pres">
      <dgm:prSet presAssocID="{0BA761C6-E385-4D59-8304-3A7154653054}" presName="hierChild3" presStyleCnt="0"/>
      <dgm:spPr/>
    </dgm:pt>
    <dgm:pt modelId="{46D67BF2-4385-469D-B057-8320020ABFD7}" type="pres">
      <dgm:prSet presAssocID="{0E81C9B2-8CA3-42D4-9045-0F0A4C1B1C46}" presName="Name19" presStyleLbl="parChTrans1D3" presStyleIdx="1" presStyleCnt="3"/>
      <dgm:spPr/>
      <dgm:t>
        <a:bodyPr/>
        <a:lstStyle/>
        <a:p>
          <a:endParaRPr lang="en-US"/>
        </a:p>
      </dgm:t>
    </dgm:pt>
    <dgm:pt modelId="{7C8D0BFA-BA99-40B2-A178-1EE97893AC4D}" type="pres">
      <dgm:prSet presAssocID="{EBD9C585-4731-432D-B1C9-D84170FA5DE8}" presName="Name21" presStyleCnt="0"/>
      <dgm:spPr/>
    </dgm:pt>
    <dgm:pt modelId="{D9B31FB2-B55F-4DA1-AFE0-9C5BB629E58E}" type="pres">
      <dgm:prSet presAssocID="{EBD9C585-4731-432D-B1C9-D84170FA5DE8}" presName="level2Shape" presStyleLbl="node3" presStyleIdx="1" presStyleCnt="3"/>
      <dgm:spPr/>
      <dgm:t>
        <a:bodyPr/>
        <a:lstStyle/>
        <a:p>
          <a:endParaRPr lang="en-US"/>
        </a:p>
      </dgm:t>
    </dgm:pt>
    <dgm:pt modelId="{2B83152C-8CD9-4447-9F57-4885D8EA70E8}" type="pres">
      <dgm:prSet presAssocID="{EBD9C585-4731-432D-B1C9-D84170FA5DE8}" presName="hierChild3" presStyleCnt="0"/>
      <dgm:spPr/>
    </dgm:pt>
    <dgm:pt modelId="{0B8DDF1C-41EF-47E8-AA90-8B6D21F3B500}" type="pres">
      <dgm:prSet presAssocID="{87F6E689-C9CC-49E6-9F20-5C8DE19DE559}" presName="Name19" presStyleLbl="parChTrans1D2" presStyleIdx="1" presStyleCnt="3"/>
      <dgm:spPr/>
      <dgm:t>
        <a:bodyPr/>
        <a:lstStyle/>
        <a:p>
          <a:endParaRPr lang="en-US"/>
        </a:p>
      </dgm:t>
    </dgm:pt>
    <dgm:pt modelId="{7A65C139-323D-4371-A7E6-4A6FD4F25D0B}" type="pres">
      <dgm:prSet presAssocID="{D439BF03-E9FB-49B9-8E30-47C981EF36A3}" presName="Name21" presStyleCnt="0"/>
      <dgm:spPr/>
    </dgm:pt>
    <dgm:pt modelId="{C87398D8-2D81-4492-B9E5-3731130D1F45}" type="pres">
      <dgm:prSet presAssocID="{D439BF03-E9FB-49B9-8E30-47C981EF36A3}" presName="level2Shape" presStyleLbl="node2" presStyleIdx="1" presStyleCnt="3" custLinFactX="-47985" custLinFactNeighborX="-100000" custLinFactNeighborY="-1669"/>
      <dgm:spPr/>
      <dgm:t>
        <a:bodyPr/>
        <a:lstStyle/>
        <a:p>
          <a:endParaRPr lang="en-US"/>
        </a:p>
      </dgm:t>
    </dgm:pt>
    <dgm:pt modelId="{4CEB9184-1897-4FDE-93D5-B7B48C8CBD37}" type="pres">
      <dgm:prSet presAssocID="{D439BF03-E9FB-49B9-8E30-47C981EF36A3}" presName="hierChild3" presStyleCnt="0"/>
      <dgm:spPr/>
    </dgm:pt>
    <dgm:pt modelId="{9C7D2996-3568-484F-8A84-C12CF6852C07}" type="pres">
      <dgm:prSet presAssocID="{D7B8F5A0-1EB2-4E05-ACC7-0D3DFC2C7CA0}" presName="Name19" presStyleLbl="parChTrans1D2" presStyleIdx="2" presStyleCnt="3"/>
      <dgm:spPr/>
      <dgm:t>
        <a:bodyPr/>
        <a:lstStyle/>
        <a:p>
          <a:endParaRPr lang="en-US"/>
        </a:p>
      </dgm:t>
    </dgm:pt>
    <dgm:pt modelId="{2F44D85E-F6A6-42EA-BC53-F7F90F7571FE}" type="pres">
      <dgm:prSet presAssocID="{9BE56CC1-62F8-47C1-AFE4-FACACE6A2F5A}" presName="Name21" presStyleCnt="0"/>
      <dgm:spPr/>
    </dgm:pt>
    <dgm:pt modelId="{F1D03288-4703-4FC9-8FDB-FABAEEE24F55}" type="pres">
      <dgm:prSet presAssocID="{9BE56CC1-62F8-47C1-AFE4-FACACE6A2F5A}" presName="level2Shape" presStyleLbl="node2" presStyleIdx="2" presStyleCnt="3"/>
      <dgm:spPr/>
      <dgm:t>
        <a:bodyPr/>
        <a:lstStyle/>
        <a:p>
          <a:endParaRPr lang="en-US"/>
        </a:p>
      </dgm:t>
    </dgm:pt>
    <dgm:pt modelId="{1C492A05-5B3D-4CF6-A074-EDE1805FBE17}" type="pres">
      <dgm:prSet presAssocID="{9BE56CC1-62F8-47C1-AFE4-FACACE6A2F5A}" presName="hierChild3" presStyleCnt="0"/>
      <dgm:spPr/>
    </dgm:pt>
    <dgm:pt modelId="{F2A6D64C-B526-4B0E-A5EE-45BC4F5DA152}" type="pres">
      <dgm:prSet presAssocID="{ED3549F2-B0CB-4FA3-8367-40121F73BB91}" presName="Name19" presStyleLbl="parChTrans1D3" presStyleIdx="2" presStyleCnt="3"/>
      <dgm:spPr/>
      <dgm:t>
        <a:bodyPr/>
        <a:lstStyle/>
        <a:p>
          <a:endParaRPr lang="en-US"/>
        </a:p>
      </dgm:t>
    </dgm:pt>
    <dgm:pt modelId="{2C866772-249B-4CD3-9C40-1D38E5FEF732}" type="pres">
      <dgm:prSet presAssocID="{8B26C8E8-705A-4840-90BA-A346890434C1}" presName="Name21" presStyleCnt="0"/>
      <dgm:spPr/>
    </dgm:pt>
    <dgm:pt modelId="{B49C0378-B634-41D4-BF7F-024FB551E9BE}" type="pres">
      <dgm:prSet presAssocID="{8B26C8E8-705A-4840-90BA-A346890434C1}" presName="level2Shape" presStyleLbl="node3" presStyleIdx="2" presStyleCnt="3" custLinFactNeighborX="5581" custLinFactNeighborY="-2844"/>
      <dgm:spPr/>
      <dgm:t>
        <a:bodyPr/>
        <a:lstStyle/>
        <a:p>
          <a:endParaRPr lang="en-US"/>
        </a:p>
      </dgm:t>
    </dgm:pt>
    <dgm:pt modelId="{020F1182-2352-44CA-B8C9-D3CC46C37C13}" type="pres">
      <dgm:prSet presAssocID="{8B26C8E8-705A-4840-90BA-A346890434C1}" presName="hierChild3" presStyleCnt="0"/>
      <dgm:spPr/>
    </dgm:pt>
    <dgm:pt modelId="{AD93F982-1675-457D-9B61-2E871C970F02}" type="pres">
      <dgm:prSet presAssocID="{9499C684-A9A2-440E-9339-CEB7CB404CE0}" presName="Name19" presStyleLbl="parChTrans1D4" presStyleIdx="0" presStyleCnt="1"/>
      <dgm:spPr/>
      <dgm:t>
        <a:bodyPr/>
        <a:lstStyle/>
        <a:p>
          <a:endParaRPr lang="en-US"/>
        </a:p>
      </dgm:t>
    </dgm:pt>
    <dgm:pt modelId="{C6945B87-6623-4558-82A5-83BDA6496DB8}" type="pres">
      <dgm:prSet presAssocID="{DC20FD65-7090-4313-BCC0-4F7C7EEC39C4}" presName="Name21" presStyleCnt="0"/>
      <dgm:spPr/>
    </dgm:pt>
    <dgm:pt modelId="{80DD0075-AC64-4F4B-A462-F2956E17752E}" type="pres">
      <dgm:prSet presAssocID="{DC20FD65-7090-4313-BCC0-4F7C7EEC39C4}" presName="level2Shape" presStyleLbl="node4" presStyleIdx="0" presStyleCnt="1" custLinFactNeighborX="6543" custLinFactNeighborY="10583"/>
      <dgm:spPr/>
      <dgm:t>
        <a:bodyPr/>
        <a:lstStyle/>
        <a:p>
          <a:endParaRPr lang="en-US"/>
        </a:p>
      </dgm:t>
    </dgm:pt>
    <dgm:pt modelId="{5B7D8E59-DEB0-467A-9476-B582DDF179BA}" type="pres">
      <dgm:prSet presAssocID="{DC20FD65-7090-4313-BCC0-4F7C7EEC39C4}" presName="hierChild3" presStyleCnt="0"/>
      <dgm:spPr/>
    </dgm:pt>
    <dgm:pt modelId="{27042467-D957-4011-9476-F67028F75EE0}" type="pres">
      <dgm:prSet presAssocID="{FFB873D3-D2A1-4309-B7DD-1AFACE47489E}" presName="bgShapesFlow" presStyleCnt="0"/>
      <dgm:spPr/>
    </dgm:pt>
    <dgm:pt modelId="{143B8841-2B65-4270-A271-820CFB2C2120}" type="pres">
      <dgm:prSet presAssocID="{4659EED1-CFAB-4FCC-97FF-571FEB79B9FE}" presName="rectComp" presStyleCnt="0"/>
      <dgm:spPr/>
    </dgm:pt>
    <dgm:pt modelId="{ED0BA39A-6CBA-4545-ACD4-F1C5DC5C8538}" type="pres">
      <dgm:prSet presAssocID="{4659EED1-CFAB-4FCC-97FF-571FEB79B9FE}" presName="bgRect" presStyleLbl="bgShp" presStyleIdx="0" presStyleCnt="4"/>
      <dgm:spPr/>
      <dgm:t>
        <a:bodyPr/>
        <a:lstStyle/>
        <a:p>
          <a:endParaRPr lang="en-US"/>
        </a:p>
      </dgm:t>
    </dgm:pt>
    <dgm:pt modelId="{6E28D5DB-DF71-4C06-9F79-C5B796EF19BD}" type="pres">
      <dgm:prSet presAssocID="{4659EED1-CFAB-4FCC-97FF-571FEB79B9FE}" presName="bgRectTx" presStyleLbl="bgShp" presStyleIdx="0" presStyleCnt="4">
        <dgm:presLayoutVars>
          <dgm:bulletEnabled val="1"/>
        </dgm:presLayoutVars>
      </dgm:prSet>
      <dgm:spPr/>
      <dgm:t>
        <a:bodyPr/>
        <a:lstStyle/>
        <a:p>
          <a:endParaRPr lang="en-US"/>
        </a:p>
      </dgm:t>
    </dgm:pt>
    <dgm:pt modelId="{069B0BAB-E9A5-4385-AF2D-58CAB045022C}" type="pres">
      <dgm:prSet presAssocID="{4659EED1-CFAB-4FCC-97FF-571FEB79B9FE}" presName="spComp" presStyleCnt="0"/>
      <dgm:spPr/>
    </dgm:pt>
    <dgm:pt modelId="{A688EC7B-B5E0-4D16-9787-895B6A50B478}" type="pres">
      <dgm:prSet presAssocID="{4659EED1-CFAB-4FCC-97FF-571FEB79B9FE}" presName="vSp" presStyleCnt="0"/>
      <dgm:spPr/>
    </dgm:pt>
    <dgm:pt modelId="{3C71E842-2B1B-4F5A-A557-B0CD793A8359}" type="pres">
      <dgm:prSet presAssocID="{2AF6E35A-072F-4D4A-A068-DBD088684F2E}" presName="rectComp" presStyleCnt="0"/>
      <dgm:spPr/>
    </dgm:pt>
    <dgm:pt modelId="{6DEB0C63-9F8C-44F6-8FA3-F90436ACD4B6}" type="pres">
      <dgm:prSet presAssocID="{2AF6E35A-072F-4D4A-A068-DBD088684F2E}" presName="bgRect" presStyleLbl="bgShp" presStyleIdx="1" presStyleCnt="4"/>
      <dgm:spPr/>
      <dgm:t>
        <a:bodyPr/>
        <a:lstStyle/>
        <a:p>
          <a:endParaRPr lang="en-US"/>
        </a:p>
      </dgm:t>
    </dgm:pt>
    <dgm:pt modelId="{8A0B66FA-FE7F-442F-AC98-D2D5662EFF60}" type="pres">
      <dgm:prSet presAssocID="{2AF6E35A-072F-4D4A-A068-DBD088684F2E}" presName="bgRectTx" presStyleLbl="bgShp" presStyleIdx="1" presStyleCnt="4">
        <dgm:presLayoutVars>
          <dgm:bulletEnabled val="1"/>
        </dgm:presLayoutVars>
      </dgm:prSet>
      <dgm:spPr/>
      <dgm:t>
        <a:bodyPr/>
        <a:lstStyle/>
        <a:p>
          <a:endParaRPr lang="en-US"/>
        </a:p>
      </dgm:t>
    </dgm:pt>
    <dgm:pt modelId="{4C2BA4F7-A865-4CAA-82A2-09320517AC00}" type="pres">
      <dgm:prSet presAssocID="{2AF6E35A-072F-4D4A-A068-DBD088684F2E}" presName="spComp" presStyleCnt="0"/>
      <dgm:spPr/>
    </dgm:pt>
    <dgm:pt modelId="{2B4AAEC5-33CC-4C80-8DF6-8230CA8254D3}" type="pres">
      <dgm:prSet presAssocID="{2AF6E35A-072F-4D4A-A068-DBD088684F2E}" presName="vSp" presStyleCnt="0"/>
      <dgm:spPr/>
    </dgm:pt>
    <dgm:pt modelId="{88B3841D-2264-4234-8A95-0C55F9F02DF6}" type="pres">
      <dgm:prSet presAssocID="{931329DD-84CF-4225-88DE-1842BD31915E}" presName="rectComp" presStyleCnt="0"/>
      <dgm:spPr/>
    </dgm:pt>
    <dgm:pt modelId="{B12F9650-AB2A-4C7B-B91A-36F63B62FEF5}" type="pres">
      <dgm:prSet presAssocID="{931329DD-84CF-4225-88DE-1842BD31915E}" presName="bgRect" presStyleLbl="bgShp" presStyleIdx="2" presStyleCnt="4"/>
      <dgm:spPr/>
      <dgm:t>
        <a:bodyPr/>
        <a:lstStyle/>
        <a:p>
          <a:endParaRPr lang="en-US"/>
        </a:p>
      </dgm:t>
    </dgm:pt>
    <dgm:pt modelId="{099DA266-88A7-487C-80C0-AE7EBB6522C7}" type="pres">
      <dgm:prSet presAssocID="{931329DD-84CF-4225-88DE-1842BD31915E}" presName="bgRectTx" presStyleLbl="bgShp" presStyleIdx="2" presStyleCnt="4">
        <dgm:presLayoutVars>
          <dgm:bulletEnabled val="1"/>
        </dgm:presLayoutVars>
      </dgm:prSet>
      <dgm:spPr/>
      <dgm:t>
        <a:bodyPr/>
        <a:lstStyle/>
        <a:p>
          <a:endParaRPr lang="en-US"/>
        </a:p>
      </dgm:t>
    </dgm:pt>
    <dgm:pt modelId="{02877F7C-7825-469A-9150-2E52BCE74C54}" type="pres">
      <dgm:prSet presAssocID="{931329DD-84CF-4225-88DE-1842BD31915E}" presName="spComp" presStyleCnt="0"/>
      <dgm:spPr/>
    </dgm:pt>
    <dgm:pt modelId="{68B15511-9536-46DF-957E-EC2AD4C9C8EB}" type="pres">
      <dgm:prSet presAssocID="{931329DD-84CF-4225-88DE-1842BD31915E}" presName="vSp" presStyleCnt="0"/>
      <dgm:spPr/>
    </dgm:pt>
    <dgm:pt modelId="{F4E3DD8D-0074-4156-B43B-2380AE095A0A}" type="pres">
      <dgm:prSet presAssocID="{2CAAEBBD-56D4-43E8-AECF-0D52A2D909DD}" presName="rectComp" presStyleCnt="0"/>
      <dgm:spPr/>
    </dgm:pt>
    <dgm:pt modelId="{49B270F3-1BCC-44AA-B84B-A5960BB1F030}" type="pres">
      <dgm:prSet presAssocID="{2CAAEBBD-56D4-43E8-AECF-0D52A2D909DD}" presName="bgRect" presStyleLbl="bgShp" presStyleIdx="3" presStyleCnt="4" custLinFactNeighborX="11565" custLinFactNeighborY="2465"/>
      <dgm:spPr/>
      <dgm:t>
        <a:bodyPr/>
        <a:lstStyle/>
        <a:p>
          <a:endParaRPr lang="en-US"/>
        </a:p>
      </dgm:t>
    </dgm:pt>
    <dgm:pt modelId="{4E0F4E04-2717-4D6B-8AEC-99C857770ECA}" type="pres">
      <dgm:prSet presAssocID="{2CAAEBBD-56D4-43E8-AECF-0D52A2D909DD}" presName="bgRectTx" presStyleLbl="bgShp" presStyleIdx="3" presStyleCnt="4">
        <dgm:presLayoutVars>
          <dgm:bulletEnabled val="1"/>
        </dgm:presLayoutVars>
      </dgm:prSet>
      <dgm:spPr/>
      <dgm:t>
        <a:bodyPr/>
        <a:lstStyle/>
        <a:p>
          <a:endParaRPr lang="en-US"/>
        </a:p>
      </dgm:t>
    </dgm:pt>
  </dgm:ptLst>
  <dgm:cxnLst>
    <dgm:cxn modelId="{1A4D9315-A6F8-40E4-AF4E-DC34CB0A4825}" type="presOf" srcId="{2AF6E35A-072F-4D4A-A068-DBD088684F2E}" destId="{6DEB0C63-9F8C-44F6-8FA3-F90436ACD4B6}" srcOrd="0" destOrd="0" presId="urn:microsoft.com/office/officeart/2005/8/layout/hierarchy6"/>
    <dgm:cxn modelId="{BC943DCE-24A7-4335-94F6-C67481872C58}" type="presOf" srcId="{8B26C8E8-705A-4840-90BA-A346890434C1}" destId="{B49C0378-B634-41D4-BF7F-024FB551E9BE}" srcOrd="0" destOrd="0" presId="urn:microsoft.com/office/officeart/2005/8/layout/hierarchy6"/>
    <dgm:cxn modelId="{4BE0FA20-4AA9-411B-A28B-CE4B8F72FE32}" type="presOf" srcId="{9499C684-A9A2-440E-9339-CEB7CB404CE0}" destId="{AD93F982-1675-457D-9B61-2E871C970F02}" srcOrd="0" destOrd="0" presId="urn:microsoft.com/office/officeart/2005/8/layout/hierarchy6"/>
    <dgm:cxn modelId="{06D98D5E-2885-477C-AAC2-A2EE321C898D}" type="presOf" srcId="{0BA761C6-E385-4D59-8304-3A7154653054}" destId="{7F36FBC5-A399-4536-8D9A-A77005245FA4}" srcOrd="0" destOrd="0" presId="urn:microsoft.com/office/officeart/2005/8/layout/hierarchy6"/>
    <dgm:cxn modelId="{DAD895DE-E1BF-4F61-B498-FFA43EBD3105}" srcId="{FFB873D3-D2A1-4309-B7DD-1AFACE47489E}" destId="{4659EED1-CFAB-4FCC-97FF-571FEB79B9FE}" srcOrd="1" destOrd="0" parTransId="{040EA1F9-469F-4E74-A540-1BB5EF6B4B16}" sibTransId="{255314FA-425D-4A54-896C-E3C1EA3F09CA}"/>
    <dgm:cxn modelId="{7175A575-6C71-45DC-942F-269F1ADBA186}" srcId="{FFB873D3-D2A1-4309-B7DD-1AFACE47489E}" destId="{2AF6E35A-072F-4D4A-A068-DBD088684F2E}" srcOrd="2" destOrd="0" parTransId="{AAEE5C28-61AD-47F9-9192-6B8662739DF4}" sibTransId="{2418B92A-C78D-43C0-892E-D90F201159EB}"/>
    <dgm:cxn modelId="{DE629FCB-3944-4793-BF98-A92447A91C20}" type="presOf" srcId="{87F6E689-C9CC-49E6-9F20-5C8DE19DE559}" destId="{0B8DDF1C-41EF-47E8-AA90-8B6D21F3B500}" srcOrd="0" destOrd="0" presId="urn:microsoft.com/office/officeart/2005/8/layout/hierarchy6"/>
    <dgm:cxn modelId="{524DF5CE-D759-4EFB-975C-14C4ECD7E0EA}" type="presOf" srcId="{D439BF03-E9FB-49B9-8E30-47C981EF36A3}" destId="{C87398D8-2D81-4492-B9E5-3731130D1F45}" srcOrd="0" destOrd="0" presId="urn:microsoft.com/office/officeart/2005/8/layout/hierarchy6"/>
    <dgm:cxn modelId="{89EF0413-2CD9-4D0C-BA77-E7D0C12C5699}" srcId="{D65538D9-B50C-4FB4-83A9-5FEBF6141C25}" destId="{D439BF03-E9FB-49B9-8E30-47C981EF36A3}" srcOrd="1" destOrd="0" parTransId="{87F6E689-C9CC-49E6-9F20-5C8DE19DE559}" sibTransId="{15A28D42-00D7-4942-9170-6ADF432DFC11}"/>
    <dgm:cxn modelId="{7AFD2545-9BB4-430E-B581-BA82E49BDD05}" type="presOf" srcId="{0E81C9B2-8CA3-42D4-9045-0F0A4C1B1C46}" destId="{46D67BF2-4385-469D-B057-8320020ABFD7}" srcOrd="0" destOrd="0" presId="urn:microsoft.com/office/officeart/2005/8/layout/hierarchy6"/>
    <dgm:cxn modelId="{FAAB4738-8B50-4142-BED9-301A86B01EF0}" type="presOf" srcId="{ED3549F2-B0CB-4FA3-8367-40121F73BB91}" destId="{F2A6D64C-B526-4B0E-A5EE-45BC4F5DA152}" srcOrd="0" destOrd="0" presId="urn:microsoft.com/office/officeart/2005/8/layout/hierarchy6"/>
    <dgm:cxn modelId="{AF91274A-0EB2-4BBC-8782-FA7BF8A8BFEE}" type="presOf" srcId="{2AF6E35A-072F-4D4A-A068-DBD088684F2E}" destId="{8A0B66FA-FE7F-442F-AC98-D2D5662EFF60}" srcOrd="1" destOrd="0" presId="urn:microsoft.com/office/officeart/2005/8/layout/hierarchy6"/>
    <dgm:cxn modelId="{DC1E07AF-603A-458B-B927-AD6246D73D9E}" type="presOf" srcId="{FFB873D3-D2A1-4309-B7DD-1AFACE47489E}" destId="{AD4F34F5-B395-46E1-871E-CD22C1B5EF23}" srcOrd="0" destOrd="0" presId="urn:microsoft.com/office/officeart/2005/8/layout/hierarchy6"/>
    <dgm:cxn modelId="{812DBD8F-128A-4C00-8893-2499224641BF}" type="presOf" srcId="{931329DD-84CF-4225-88DE-1842BD31915E}" destId="{B12F9650-AB2A-4C7B-B91A-36F63B62FEF5}" srcOrd="0" destOrd="0" presId="urn:microsoft.com/office/officeart/2005/8/layout/hierarchy6"/>
    <dgm:cxn modelId="{87FB49FC-A082-4908-8E37-48280F345EFA}" type="presOf" srcId="{D65538D9-B50C-4FB4-83A9-5FEBF6141C25}" destId="{FC9A7522-8FF8-44AE-ACEA-C25E59EB9504}" srcOrd="0" destOrd="0" presId="urn:microsoft.com/office/officeart/2005/8/layout/hierarchy6"/>
    <dgm:cxn modelId="{DD8DF56C-4C91-4E3B-9640-E40458867436}" type="presOf" srcId="{4659EED1-CFAB-4FCC-97FF-571FEB79B9FE}" destId="{6E28D5DB-DF71-4C06-9F79-C5B796EF19BD}" srcOrd="1" destOrd="0" presId="urn:microsoft.com/office/officeart/2005/8/layout/hierarchy6"/>
    <dgm:cxn modelId="{EB23897D-3C9F-412E-BEF9-BE2E1E224EF2}" srcId="{1D79EF41-2B37-4690-85B9-AC81A5BAED6A}" destId="{EBD9C585-4731-432D-B1C9-D84170FA5DE8}" srcOrd="1" destOrd="0" parTransId="{0E81C9B2-8CA3-42D4-9045-0F0A4C1B1C46}" sibTransId="{9069AA95-078C-435D-B0A7-11AAD1B33E44}"/>
    <dgm:cxn modelId="{9F50766D-B879-41F4-928A-7CFE4D66A1F4}" srcId="{1D79EF41-2B37-4690-85B9-AC81A5BAED6A}" destId="{0BA761C6-E385-4D59-8304-3A7154653054}" srcOrd="0" destOrd="0" parTransId="{6A58CF1C-D02B-4867-AD88-0A0E61833CC4}" sibTransId="{8D8514A0-A15F-44AC-BD46-FE596F44C911}"/>
    <dgm:cxn modelId="{D2BB6F58-DF82-4FAC-94B0-59D98D66784B}" srcId="{FFB873D3-D2A1-4309-B7DD-1AFACE47489E}" destId="{D65538D9-B50C-4FB4-83A9-5FEBF6141C25}" srcOrd="0" destOrd="0" parTransId="{305D9D2D-40E4-4103-8CAF-F5C392FE2C60}" sibTransId="{482E55DE-5400-4ABC-92B1-0715BD9CCD2E}"/>
    <dgm:cxn modelId="{A8373783-A69C-4FB5-AD05-EE9F95C956E8}" type="presOf" srcId="{6A58CF1C-D02B-4867-AD88-0A0E61833CC4}" destId="{393F3327-A15D-45EA-8142-6D264C2ED427}" srcOrd="0" destOrd="0" presId="urn:microsoft.com/office/officeart/2005/8/layout/hierarchy6"/>
    <dgm:cxn modelId="{AD8C0D93-FEF8-4282-9DFB-DDD0F5ADF357}" type="presOf" srcId="{DC20FD65-7090-4313-BCC0-4F7C7EEC39C4}" destId="{80DD0075-AC64-4F4B-A462-F2956E17752E}" srcOrd="0" destOrd="0" presId="urn:microsoft.com/office/officeart/2005/8/layout/hierarchy6"/>
    <dgm:cxn modelId="{28948BB8-8136-42F9-B298-50D68E2B7376}" srcId="{9BE56CC1-62F8-47C1-AFE4-FACACE6A2F5A}" destId="{8B26C8E8-705A-4840-90BA-A346890434C1}" srcOrd="0" destOrd="0" parTransId="{ED3549F2-B0CB-4FA3-8367-40121F73BB91}" sibTransId="{4540AD2F-D5C4-43E2-BD80-49166F16C742}"/>
    <dgm:cxn modelId="{6E45F122-9877-4D22-831B-7EFA0FB4A3B2}" type="presOf" srcId="{1D79EF41-2B37-4690-85B9-AC81A5BAED6A}" destId="{A6A60F67-5CBF-4045-A3B2-B9CBEB7AAE43}" srcOrd="0" destOrd="0" presId="urn:microsoft.com/office/officeart/2005/8/layout/hierarchy6"/>
    <dgm:cxn modelId="{DA460219-190A-4092-822B-82BA9B3FB2FA}" srcId="{D65538D9-B50C-4FB4-83A9-5FEBF6141C25}" destId="{1D79EF41-2B37-4690-85B9-AC81A5BAED6A}" srcOrd="0" destOrd="0" parTransId="{9F992CE2-E2E3-4320-8557-C469CE5AB6E4}" sibTransId="{B5831524-998D-4891-91C5-D7634E641ED9}"/>
    <dgm:cxn modelId="{739D3086-C1C2-4957-8E2B-E0C80DA1CBE8}" srcId="{8B26C8E8-705A-4840-90BA-A346890434C1}" destId="{DC20FD65-7090-4313-BCC0-4F7C7EEC39C4}" srcOrd="0" destOrd="0" parTransId="{9499C684-A9A2-440E-9339-CEB7CB404CE0}" sibTransId="{A2ADA901-083B-4481-9F94-8659DFB90C33}"/>
    <dgm:cxn modelId="{65253DF0-41D1-4C7C-869F-7F1D6CDDFE30}" type="presOf" srcId="{4659EED1-CFAB-4FCC-97FF-571FEB79B9FE}" destId="{ED0BA39A-6CBA-4545-ACD4-F1C5DC5C8538}" srcOrd="0" destOrd="0" presId="urn:microsoft.com/office/officeart/2005/8/layout/hierarchy6"/>
    <dgm:cxn modelId="{8B560480-0953-4C49-9793-A686A9EB3E90}" type="presOf" srcId="{D7B8F5A0-1EB2-4E05-ACC7-0D3DFC2C7CA0}" destId="{9C7D2996-3568-484F-8A84-C12CF6852C07}" srcOrd="0" destOrd="0" presId="urn:microsoft.com/office/officeart/2005/8/layout/hierarchy6"/>
    <dgm:cxn modelId="{2BD14241-72FF-420D-B3FA-7C7EE54709DF}" type="presOf" srcId="{9F992CE2-E2E3-4320-8557-C469CE5AB6E4}" destId="{F76B46FD-2668-4291-8D13-47E091D6EC1D}" srcOrd="0" destOrd="0" presId="urn:microsoft.com/office/officeart/2005/8/layout/hierarchy6"/>
    <dgm:cxn modelId="{C5EB2004-C68E-4F57-9A79-30EC27E7DD52}" type="presOf" srcId="{2CAAEBBD-56D4-43E8-AECF-0D52A2D909DD}" destId="{4E0F4E04-2717-4D6B-8AEC-99C857770ECA}" srcOrd="1" destOrd="0" presId="urn:microsoft.com/office/officeart/2005/8/layout/hierarchy6"/>
    <dgm:cxn modelId="{A74DC9C8-218C-4F38-9754-595EC208E121}" srcId="{D65538D9-B50C-4FB4-83A9-5FEBF6141C25}" destId="{9BE56CC1-62F8-47C1-AFE4-FACACE6A2F5A}" srcOrd="2" destOrd="0" parTransId="{D7B8F5A0-1EB2-4E05-ACC7-0D3DFC2C7CA0}" sibTransId="{AF0DE7B4-08F8-4002-82E1-40517DE18237}"/>
    <dgm:cxn modelId="{5F16014F-C67D-485E-A96D-8F034262A16C}" type="presOf" srcId="{931329DD-84CF-4225-88DE-1842BD31915E}" destId="{099DA266-88A7-487C-80C0-AE7EBB6522C7}" srcOrd="1" destOrd="0" presId="urn:microsoft.com/office/officeart/2005/8/layout/hierarchy6"/>
    <dgm:cxn modelId="{52A4D98B-9B3B-4649-BD86-CA013512127C}" type="presOf" srcId="{EBD9C585-4731-432D-B1C9-D84170FA5DE8}" destId="{D9B31FB2-B55F-4DA1-AFE0-9C5BB629E58E}" srcOrd="0" destOrd="0" presId="urn:microsoft.com/office/officeart/2005/8/layout/hierarchy6"/>
    <dgm:cxn modelId="{C258E02F-B279-49E4-BD93-59C9CB4992D7}" srcId="{FFB873D3-D2A1-4309-B7DD-1AFACE47489E}" destId="{2CAAEBBD-56D4-43E8-AECF-0D52A2D909DD}" srcOrd="4" destOrd="0" parTransId="{4D1B6EF0-0010-43C9-9172-6C11C1ECE0E2}" sibTransId="{63CCF984-F0AE-4AB9-AC52-55026FB62F6C}"/>
    <dgm:cxn modelId="{142316E0-8106-485B-9A89-D9D3C9641D10}" type="presOf" srcId="{2CAAEBBD-56D4-43E8-AECF-0D52A2D909DD}" destId="{49B270F3-1BCC-44AA-B84B-A5960BB1F030}" srcOrd="0" destOrd="0" presId="urn:microsoft.com/office/officeart/2005/8/layout/hierarchy6"/>
    <dgm:cxn modelId="{B7E22311-4C68-4792-8E25-7C9E2C708158}" type="presOf" srcId="{9BE56CC1-62F8-47C1-AFE4-FACACE6A2F5A}" destId="{F1D03288-4703-4FC9-8FDB-FABAEEE24F55}" srcOrd="0" destOrd="0" presId="urn:microsoft.com/office/officeart/2005/8/layout/hierarchy6"/>
    <dgm:cxn modelId="{E0CC40AC-457E-49FB-A1DB-B5142632C9D8}" srcId="{FFB873D3-D2A1-4309-B7DD-1AFACE47489E}" destId="{931329DD-84CF-4225-88DE-1842BD31915E}" srcOrd="3" destOrd="0" parTransId="{A914E49B-3D8C-43C4-9B82-39F2404D604F}" sibTransId="{E7112DE9-80DE-4007-9691-F0F4A80D6FA6}"/>
    <dgm:cxn modelId="{5CC4AE24-B9B6-4BF9-90C0-44492808B25F}" type="presParOf" srcId="{AD4F34F5-B395-46E1-871E-CD22C1B5EF23}" destId="{40166EE4-D0AA-49B5-A9C8-9CF0547BCDDD}" srcOrd="0" destOrd="0" presId="urn:microsoft.com/office/officeart/2005/8/layout/hierarchy6"/>
    <dgm:cxn modelId="{FC27BB62-99C3-4729-B4B5-05AEE778E3A9}" type="presParOf" srcId="{40166EE4-D0AA-49B5-A9C8-9CF0547BCDDD}" destId="{5F94E515-4259-4C86-8F19-A97781F7C42E}" srcOrd="0" destOrd="0" presId="urn:microsoft.com/office/officeart/2005/8/layout/hierarchy6"/>
    <dgm:cxn modelId="{AE49E777-A590-4F5E-BEDB-3FC563968D6B}" type="presParOf" srcId="{40166EE4-D0AA-49B5-A9C8-9CF0547BCDDD}" destId="{0F2F47BE-DB5C-4768-9016-671094E21BEC}" srcOrd="1" destOrd="0" presId="urn:microsoft.com/office/officeart/2005/8/layout/hierarchy6"/>
    <dgm:cxn modelId="{50D01872-E566-40D2-8E05-1BD53993BDAC}" type="presParOf" srcId="{0F2F47BE-DB5C-4768-9016-671094E21BEC}" destId="{D2D0F2B6-CBBB-4136-AFF6-8E87EFFAEFC0}" srcOrd="0" destOrd="0" presId="urn:microsoft.com/office/officeart/2005/8/layout/hierarchy6"/>
    <dgm:cxn modelId="{045731A9-320B-4C64-8235-2C1B567D6FFC}" type="presParOf" srcId="{D2D0F2B6-CBBB-4136-AFF6-8E87EFFAEFC0}" destId="{FC9A7522-8FF8-44AE-ACEA-C25E59EB9504}" srcOrd="0" destOrd="0" presId="urn:microsoft.com/office/officeart/2005/8/layout/hierarchy6"/>
    <dgm:cxn modelId="{A1299920-B647-4E31-966A-D2D7B14252A5}" type="presParOf" srcId="{D2D0F2B6-CBBB-4136-AFF6-8E87EFFAEFC0}" destId="{4EE5E1C4-E36E-4CA6-BF41-CB58250269ED}" srcOrd="1" destOrd="0" presId="urn:microsoft.com/office/officeart/2005/8/layout/hierarchy6"/>
    <dgm:cxn modelId="{AE343DD7-54A6-4151-8B98-13CBF9D8C6B7}" type="presParOf" srcId="{4EE5E1C4-E36E-4CA6-BF41-CB58250269ED}" destId="{F76B46FD-2668-4291-8D13-47E091D6EC1D}" srcOrd="0" destOrd="0" presId="urn:microsoft.com/office/officeart/2005/8/layout/hierarchy6"/>
    <dgm:cxn modelId="{D4620458-6174-4A80-BC65-F7D99E259156}" type="presParOf" srcId="{4EE5E1C4-E36E-4CA6-BF41-CB58250269ED}" destId="{BC91919F-B3AD-48D6-B0E7-0AA06C468006}" srcOrd="1" destOrd="0" presId="urn:microsoft.com/office/officeart/2005/8/layout/hierarchy6"/>
    <dgm:cxn modelId="{B43CD3EB-8AA6-4BF3-BC03-413E5FF4AF06}" type="presParOf" srcId="{BC91919F-B3AD-48D6-B0E7-0AA06C468006}" destId="{A6A60F67-5CBF-4045-A3B2-B9CBEB7AAE43}" srcOrd="0" destOrd="0" presId="urn:microsoft.com/office/officeart/2005/8/layout/hierarchy6"/>
    <dgm:cxn modelId="{1DBF616E-280E-4775-9924-A666A89252AB}" type="presParOf" srcId="{BC91919F-B3AD-48D6-B0E7-0AA06C468006}" destId="{2B61D1B0-9CB5-409E-99B0-1C218F523729}" srcOrd="1" destOrd="0" presId="urn:microsoft.com/office/officeart/2005/8/layout/hierarchy6"/>
    <dgm:cxn modelId="{E308081F-74FA-4DA4-812C-CA0ED13F5BAB}" type="presParOf" srcId="{2B61D1B0-9CB5-409E-99B0-1C218F523729}" destId="{393F3327-A15D-45EA-8142-6D264C2ED427}" srcOrd="0" destOrd="0" presId="urn:microsoft.com/office/officeart/2005/8/layout/hierarchy6"/>
    <dgm:cxn modelId="{263A8999-8E65-4061-BE62-DC3E2679700C}" type="presParOf" srcId="{2B61D1B0-9CB5-409E-99B0-1C218F523729}" destId="{5C76A972-4BEC-46ED-A2E4-242B9EDB73C4}" srcOrd="1" destOrd="0" presId="urn:microsoft.com/office/officeart/2005/8/layout/hierarchy6"/>
    <dgm:cxn modelId="{8E0D289E-CD44-4CCC-B649-DBFEBD2D2DE7}" type="presParOf" srcId="{5C76A972-4BEC-46ED-A2E4-242B9EDB73C4}" destId="{7F36FBC5-A399-4536-8D9A-A77005245FA4}" srcOrd="0" destOrd="0" presId="urn:microsoft.com/office/officeart/2005/8/layout/hierarchy6"/>
    <dgm:cxn modelId="{6DD23494-046B-4D7B-A236-B9405F46E75A}" type="presParOf" srcId="{5C76A972-4BEC-46ED-A2E4-242B9EDB73C4}" destId="{360E96B6-35DF-4F35-9089-C30DD8B8707F}" srcOrd="1" destOrd="0" presId="urn:microsoft.com/office/officeart/2005/8/layout/hierarchy6"/>
    <dgm:cxn modelId="{6E07AB88-3A8A-49E4-9F41-FF8C35671062}" type="presParOf" srcId="{2B61D1B0-9CB5-409E-99B0-1C218F523729}" destId="{46D67BF2-4385-469D-B057-8320020ABFD7}" srcOrd="2" destOrd="0" presId="urn:microsoft.com/office/officeart/2005/8/layout/hierarchy6"/>
    <dgm:cxn modelId="{48CA211B-FB08-427A-89B8-812121BBF729}" type="presParOf" srcId="{2B61D1B0-9CB5-409E-99B0-1C218F523729}" destId="{7C8D0BFA-BA99-40B2-A178-1EE97893AC4D}" srcOrd="3" destOrd="0" presId="urn:microsoft.com/office/officeart/2005/8/layout/hierarchy6"/>
    <dgm:cxn modelId="{F3D607F9-031B-4EEA-8FA3-B73DDE338CFA}" type="presParOf" srcId="{7C8D0BFA-BA99-40B2-A178-1EE97893AC4D}" destId="{D9B31FB2-B55F-4DA1-AFE0-9C5BB629E58E}" srcOrd="0" destOrd="0" presId="urn:microsoft.com/office/officeart/2005/8/layout/hierarchy6"/>
    <dgm:cxn modelId="{23A3B2A7-BFC1-49F2-8351-51C9055DA1A1}" type="presParOf" srcId="{7C8D0BFA-BA99-40B2-A178-1EE97893AC4D}" destId="{2B83152C-8CD9-4447-9F57-4885D8EA70E8}" srcOrd="1" destOrd="0" presId="urn:microsoft.com/office/officeart/2005/8/layout/hierarchy6"/>
    <dgm:cxn modelId="{EC543CD9-F6C3-44CD-B075-182175EB788B}" type="presParOf" srcId="{4EE5E1C4-E36E-4CA6-BF41-CB58250269ED}" destId="{0B8DDF1C-41EF-47E8-AA90-8B6D21F3B500}" srcOrd="2" destOrd="0" presId="urn:microsoft.com/office/officeart/2005/8/layout/hierarchy6"/>
    <dgm:cxn modelId="{F38CDD9A-79F4-43D1-BFDA-2C5194EE3D6A}" type="presParOf" srcId="{4EE5E1C4-E36E-4CA6-BF41-CB58250269ED}" destId="{7A65C139-323D-4371-A7E6-4A6FD4F25D0B}" srcOrd="3" destOrd="0" presId="urn:microsoft.com/office/officeart/2005/8/layout/hierarchy6"/>
    <dgm:cxn modelId="{670146FE-6398-49D5-9722-FDA3DA6F9B8D}" type="presParOf" srcId="{7A65C139-323D-4371-A7E6-4A6FD4F25D0B}" destId="{C87398D8-2D81-4492-B9E5-3731130D1F45}" srcOrd="0" destOrd="0" presId="urn:microsoft.com/office/officeart/2005/8/layout/hierarchy6"/>
    <dgm:cxn modelId="{C00F987A-51F9-4AB0-A153-5797AFB61934}" type="presParOf" srcId="{7A65C139-323D-4371-A7E6-4A6FD4F25D0B}" destId="{4CEB9184-1897-4FDE-93D5-B7B48C8CBD37}" srcOrd="1" destOrd="0" presId="urn:microsoft.com/office/officeart/2005/8/layout/hierarchy6"/>
    <dgm:cxn modelId="{B7AA4272-059B-4F16-9399-B64C306EEAE1}" type="presParOf" srcId="{4EE5E1C4-E36E-4CA6-BF41-CB58250269ED}" destId="{9C7D2996-3568-484F-8A84-C12CF6852C07}" srcOrd="4" destOrd="0" presId="urn:microsoft.com/office/officeart/2005/8/layout/hierarchy6"/>
    <dgm:cxn modelId="{D2F47557-3DD6-4BF4-9826-2426443C8C4A}" type="presParOf" srcId="{4EE5E1C4-E36E-4CA6-BF41-CB58250269ED}" destId="{2F44D85E-F6A6-42EA-BC53-F7F90F7571FE}" srcOrd="5" destOrd="0" presId="urn:microsoft.com/office/officeart/2005/8/layout/hierarchy6"/>
    <dgm:cxn modelId="{47B1DEEE-D2D5-4075-BCFA-14057907C932}" type="presParOf" srcId="{2F44D85E-F6A6-42EA-BC53-F7F90F7571FE}" destId="{F1D03288-4703-4FC9-8FDB-FABAEEE24F55}" srcOrd="0" destOrd="0" presId="urn:microsoft.com/office/officeart/2005/8/layout/hierarchy6"/>
    <dgm:cxn modelId="{CF1B8F2B-5CA5-404B-853F-E30A6CCF18E0}" type="presParOf" srcId="{2F44D85E-F6A6-42EA-BC53-F7F90F7571FE}" destId="{1C492A05-5B3D-4CF6-A074-EDE1805FBE17}" srcOrd="1" destOrd="0" presId="urn:microsoft.com/office/officeart/2005/8/layout/hierarchy6"/>
    <dgm:cxn modelId="{9C379BCC-8FED-4046-B2F0-9E6234A2D3F0}" type="presParOf" srcId="{1C492A05-5B3D-4CF6-A074-EDE1805FBE17}" destId="{F2A6D64C-B526-4B0E-A5EE-45BC4F5DA152}" srcOrd="0" destOrd="0" presId="urn:microsoft.com/office/officeart/2005/8/layout/hierarchy6"/>
    <dgm:cxn modelId="{94B24F34-5AFB-41E2-96FD-D67BFB8D3C41}" type="presParOf" srcId="{1C492A05-5B3D-4CF6-A074-EDE1805FBE17}" destId="{2C866772-249B-4CD3-9C40-1D38E5FEF732}" srcOrd="1" destOrd="0" presId="urn:microsoft.com/office/officeart/2005/8/layout/hierarchy6"/>
    <dgm:cxn modelId="{28E5488B-DD77-47BF-A25B-CB22CCA1B9C6}" type="presParOf" srcId="{2C866772-249B-4CD3-9C40-1D38E5FEF732}" destId="{B49C0378-B634-41D4-BF7F-024FB551E9BE}" srcOrd="0" destOrd="0" presId="urn:microsoft.com/office/officeart/2005/8/layout/hierarchy6"/>
    <dgm:cxn modelId="{D69EDA76-BEAA-4571-AE33-44BABC2DBA3A}" type="presParOf" srcId="{2C866772-249B-4CD3-9C40-1D38E5FEF732}" destId="{020F1182-2352-44CA-B8C9-D3CC46C37C13}" srcOrd="1" destOrd="0" presId="urn:microsoft.com/office/officeart/2005/8/layout/hierarchy6"/>
    <dgm:cxn modelId="{51F5E76F-E08E-4DA6-BA16-6836EA77DA9F}" type="presParOf" srcId="{020F1182-2352-44CA-B8C9-D3CC46C37C13}" destId="{AD93F982-1675-457D-9B61-2E871C970F02}" srcOrd="0" destOrd="0" presId="urn:microsoft.com/office/officeart/2005/8/layout/hierarchy6"/>
    <dgm:cxn modelId="{BBBE7778-6C30-4332-A2D0-7E189E486C9C}" type="presParOf" srcId="{020F1182-2352-44CA-B8C9-D3CC46C37C13}" destId="{C6945B87-6623-4558-82A5-83BDA6496DB8}" srcOrd="1" destOrd="0" presId="urn:microsoft.com/office/officeart/2005/8/layout/hierarchy6"/>
    <dgm:cxn modelId="{74A400EF-7502-4943-B2E9-40F84CC7D2F9}" type="presParOf" srcId="{C6945B87-6623-4558-82A5-83BDA6496DB8}" destId="{80DD0075-AC64-4F4B-A462-F2956E17752E}" srcOrd="0" destOrd="0" presId="urn:microsoft.com/office/officeart/2005/8/layout/hierarchy6"/>
    <dgm:cxn modelId="{DA23C1D6-E441-40A9-BD61-6912901AB68D}" type="presParOf" srcId="{C6945B87-6623-4558-82A5-83BDA6496DB8}" destId="{5B7D8E59-DEB0-467A-9476-B582DDF179BA}" srcOrd="1" destOrd="0" presId="urn:microsoft.com/office/officeart/2005/8/layout/hierarchy6"/>
    <dgm:cxn modelId="{D1EEB708-F1D2-430B-8DE4-20002FC03626}" type="presParOf" srcId="{AD4F34F5-B395-46E1-871E-CD22C1B5EF23}" destId="{27042467-D957-4011-9476-F67028F75EE0}" srcOrd="1" destOrd="0" presId="urn:microsoft.com/office/officeart/2005/8/layout/hierarchy6"/>
    <dgm:cxn modelId="{66328CB5-D380-4906-9D8A-661C9FB042A3}" type="presParOf" srcId="{27042467-D957-4011-9476-F67028F75EE0}" destId="{143B8841-2B65-4270-A271-820CFB2C2120}" srcOrd="0" destOrd="0" presId="urn:microsoft.com/office/officeart/2005/8/layout/hierarchy6"/>
    <dgm:cxn modelId="{5C1549FC-C41C-4631-9907-F25BDF25864A}" type="presParOf" srcId="{143B8841-2B65-4270-A271-820CFB2C2120}" destId="{ED0BA39A-6CBA-4545-ACD4-F1C5DC5C8538}" srcOrd="0" destOrd="0" presId="urn:microsoft.com/office/officeart/2005/8/layout/hierarchy6"/>
    <dgm:cxn modelId="{DA9A2339-66B0-4243-BCD7-AB0D7717760D}" type="presParOf" srcId="{143B8841-2B65-4270-A271-820CFB2C2120}" destId="{6E28D5DB-DF71-4C06-9F79-C5B796EF19BD}" srcOrd="1" destOrd="0" presId="urn:microsoft.com/office/officeart/2005/8/layout/hierarchy6"/>
    <dgm:cxn modelId="{136D81FE-7F10-40F7-A2FF-C119131434FF}" type="presParOf" srcId="{27042467-D957-4011-9476-F67028F75EE0}" destId="{069B0BAB-E9A5-4385-AF2D-58CAB045022C}" srcOrd="1" destOrd="0" presId="urn:microsoft.com/office/officeart/2005/8/layout/hierarchy6"/>
    <dgm:cxn modelId="{4E070F65-851B-4A8E-B888-36FF0C2F144D}" type="presParOf" srcId="{069B0BAB-E9A5-4385-AF2D-58CAB045022C}" destId="{A688EC7B-B5E0-4D16-9787-895B6A50B478}" srcOrd="0" destOrd="0" presId="urn:microsoft.com/office/officeart/2005/8/layout/hierarchy6"/>
    <dgm:cxn modelId="{6E9F3FA3-C28A-4E32-B96E-C895E09BC3ED}" type="presParOf" srcId="{27042467-D957-4011-9476-F67028F75EE0}" destId="{3C71E842-2B1B-4F5A-A557-B0CD793A8359}" srcOrd="2" destOrd="0" presId="urn:microsoft.com/office/officeart/2005/8/layout/hierarchy6"/>
    <dgm:cxn modelId="{7E0C034A-55D2-47CF-8F07-19FDB8BD6C0A}" type="presParOf" srcId="{3C71E842-2B1B-4F5A-A557-B0CD793A8359}" destId="{6DEB0C63-9F8C-44F6-8FA3-F90436ACD4B6}" srcOrd="0" destOrd="0" presId="urn:microsoft.com/office/officeart/2005/8/layout/hierarchy6"/>
    <dgm:cxn modelId="{5D4915A6-F4BC-4886-824D-2635766E68BB}" type="presParOf" srcId="{3C71E842-2B1B-4F5A-A557-B0CD793A8359}" destId="{8A0B66FA-FE7F-442F-AC98-D2D5662EFF60}" srcOrd="1" destOrd="0" presId="urn:microsoft.com/office/officeart/2005/8/layout/hierarchy6"/>
    <dgm:cxn modelId="{395DF2BA-685A-4A6A-A4A9-D82362C1A682}" type="presParOf" srcId="{27042467-D957-4011-9476-F67028F75EE0}" destId="{4C2BA4F7-A865-4CAA-82A2-09320517AC00}" srcOrd="3" destOrd="0" presId="urn:microsoft.com/office/officeart/2005/8/layout/hierarchy6"/>
    <dgm:cxn modelId="{FF1B6D04-0C2D-4D4E-AC2D-6B3F2E8FBDD4}" type="presParOf" srcId="{4C2BA4F7-A865-4CAA-82A2-09320517AC00}" destId="{2B4AAEC5-33CC-4C80-8DF6-8230CA8254D3}" srcOrd="0" destOrd="0" presId="urn:microsoft.com/office/officeart/2005/8/layout/hierarchy6"/>
    <dgm:cxn modelId="{BD0F947A-E484-404F-93B3-A971657BD263}" type="presParOf" srcId="{27042467-D957-4011-9476-F67028F75EE0}" destId="{88B3841D-2264-4234-8A95-0C55F9F02DF6}" srcOrd="4" destOrd="0" presId="urn:microsoft.com/office/officeart/2005/8/layout/hierarchy6"/>
    <dgm:cxn modelId="{88CF6222-34C5-4608-8033-DB5F0248EF50}" type="presParOf" srcId="{88B3841D-2264-4234-8A95-0C55F9F02DF6}" destId="{B12F9650-AB2A-4C7B-B91A-36F63B62FEF5}" srcOrd="0" destOrd="0" presId="urn:microsoft.com/office/officeart/2005/8/layout/hierarchy6"/>
    <dgm:cxn modelId="{10F8E682-0A06-4CBF-8C18-AA11AF058ECE}" type="presParOf" srcId="{88B3841D-2264-4234-8A95-0C55F9F02DF6}" destId="{099DA266-88A7-487C-80C0-AE7EBB6522C7}" srcOrd="1" destOrd="0" presId="urn:microsoft.com/office/officeart/2005/8/layout/hierarchy6"/>
    <dgm:cxn modelId="{BCDA8BE0-AB7B-4269-9989-403482DDF215}" type="presParOf" srcId="{27042467-D957-4011-9476-F67028F75EE0}" destId="{02877F7C-7825-469A-9150-2E52BCE74C54}" srcOrd="5" destOrd="0" presId="urn:microsoft.com/office/officeart/2005/8/layout/hierarchy6"/>
    <dgm:cxn modelId="{404030D9-731C-4675-8630-FAE05C56F210}" type="presParOf" srcId="{02877F7C-7825-469A-9150-2E52BCE74C54}" destId="{68B15511-9536-46DF-957E-EC2AD4C9C8EB}" srcOrd="0" destOrd="0" presId="urn:microsoft.com/office/officeart/2005/8/layout/hierarchy6"/>
    <dgm:cxn modelId="{EDCD049A-012B-4E37-BFC2-CB2972DAA0EA}" type="presParOf" srcId="{27042467-D957-4011-9476-F67028F75EE0}" destId="{F4E3DD8D-0074-4156-B43B-2380AE095A0A}" srcOrd="6" destOrd="0" presId="urn:microsoft.com/office/officeart/2005/8/layout/hierarchy6"/>
    <dgm:cxn modelId="{7683743F-E076-470E-B0BB-EE4792E64C86}" type="presParOf" srcId="{F4E3DD8D-0074-4156-B43B-2380AE095A0A}" destId="{49B270F3-1BCC-44AA-B84B-A5960BB1F030}" srcOrd="0" destOrd="0" presId="urn:microsoft.com/office/officeart/2005/8/layout/hierarchy6"/>
    <dgm:cxn modelId="{9A3BB958-8D31-47E2-897B-7E1FF461BFFF}" type="presParOf" srcId="{F4E3DD8D-0074-4156-B43B-2380AE095A0A}" destId="{4E0F4E04-2717-4D6B-8AEC-99C857770ECA}" srcOrd="1" destOrd="0" presId="urn:microsoft.com/office/officeart/2005/8/layout/hierarchy6"/>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9B270F3-1BCC-44AA-B84B-A5960BB1F030}">
      <dsp:nvSpPr>
        <dsp:cNvPr id="0" name=""/>
        <dsp:cNvSpPr/>
      </dsp:nvSpPr>
      <dsp:spPr>
        <a:xfrm>
          <a:off x="0" y="2591489"/>
          <a:ext cx="5943600" cy="738306"/>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Public parties and CoCs, and agencies </a:t>
          </a:r>
          <a:r>
            <a:rPr lang="en-US" sz="1100" b="1" i="1" u="sng" kern="1200"/>
            <a:t>that do not meet</a:t>
          </a:r>
          <a:r>
            <a:rPr lang="en-US" sz="1100" kern="1200"/>
            <a:t> established standards</a:t>
          </a:r>
        </a:p>
      </dsp:txBody>
      <dsp:txXfrm>
        <a:off x="0" y="2591489"/>
        <a:ext cx="1783080" cy="738306"/>
      </dsp:txXfrm>
    </dsp:sp>
    <dsp:sp modelId="{B12F9650-AB2A-4C7B-B91A-36F63B62FEF5}">
      <dsp:nvSpPr>
        <dsp:cNvPr id="0" name=""/>
        <dsp:cNvSpPr/>
      </dsp:nvSpPr>
      <dsp:spPr>
        <a:xfrm>
          <a:off x="0" y="1726423"/>
          <a:ext cx="5943600" cy="738306"/>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CoCs , HMIS Leads, &amp; contributing agencies </a:t>
          </a:r>
          <a:r>
            <a:rPr lang="en-US" sz="1100" b="1" i="1" u="sng" kern="1200"/>
            <a:t>that meet </a:t>
          </a:r>
          <a:r>
            <a:rPr lang="en-US" sz="1100" kern="1200"/>
            <a:t>established standards</a:t>
          </a:r>
        </a:p>
      </dsp:txBody>
      <dsp:txXfrm>
        <a:off x="0" y="1726423"/>
        <a:ext cx="1783080" cy="738306"/>
      </dsp:txXfrm>
    </dsp:sp>
    <dsp:sp modelId="{6DEB0C63-9F8C-44F6-8FA3-F90436ACD4B6}">
      <dsp:nvSpPr>
        <dsp:cNvPr id="0" name=""/>
        <dsp:cNvSpPr/>
      </dsp:nvSpPr>
      <dsp:spPr>
        <a:xfrm>
          <a:off x="0" y="865065"/>
          <a:ext cx="5943600" cy="738306"/>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Researchers</a:t>
          </a:r>
        </a:p>
      </dsp:txBody>
      <dsp:txXfrm>
        <a:off x="0" y="865065"/>
        <a:ext cx="1783080" cy="738306"/>
      </dsp:txXfrm>
    </dsp:sp>
    <dsp:sp modelId="{ED0BA39A-6CBA-4545-ACD4-F1C5DC5C8538}">
      <dsp:nvSpPr>
        <dsp:cNvPr id="0" name=""/>
        <dsp:cNvSpPr/>
      </dsp:nvSpPr>
      <dsp:spPr>
        <a:xfrm>
          <a:off x="0" y="3708"/>
          <a:ext cx="5943600" cy="738306"/>
        </a:xfrm>
        <a:prstGeom prst="roundRect">
          <a:avLst>
            <a:gd name="adj" fmla="val 10000"/>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r>
            <a:rPr lang="en-US" sz="1100" kern="1200"/>
            <a:t>State funders;  policymakers</a:t>
          </a:r>
        </a:p>
      </dsp:txBody>
      <dsp:txXfrm>
        <a:off x="0" y="3708"/>
        <a:ext cx="1783080" cy="738306"/>
      </dsp:txXfrm>
    </dsp:sp>
    <dsp:sp modelId="{FC9A7522-8FF8-44AE-ACEA-C25E59EB9504}">
      <dsp:nvSpPr>
        <dsp:cNvPr id="0" name=""/>
        <dsp:cNvSpPr/>
      </dsp:nvSpPr>
      <dsp:spPr>
        <a:xfrm>
          <a:off x="4885218" y="47982"/>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Aggregate anonymous/de-identified data</a:t>
          </a:r>
        </a:p>
      </dsp:txBody>
      <dsp:txXfrm>
        <a:off x="4903238" y="66002"/>
        <a:ext cx="886843" cy="579215"/>
      </dsp:txXfrm>
    </dsp:sp>
    <dsp:sp modelId="{F76B46FD-2668-4291-8D13-47E091D6EC1D}">
      <dsp:nvSpPr>
        <dsp:cNvPr id="0" name=""/>
        <dsp:cNvSpPr/>
      </dsp:nvSpPr>
      <dsp:spPr>
        <a:xfrm>
          <a:off x="3977673" y="663237"/>
          <a:ext cx="1368986" cy="242816"/>
        </a:xfrm>
        <a:custGeom>
          <a:avLst/>
          <a:gdLst/>
          <a:ahLst/>
          <a:cxnLst/>
          <a:rect l="0" t="0" r="0" b="0"/>
          <a:pathLst>
            <a:path>
              <a:moveTo>
                <a:pt x="1368986" y="0"/>
              </a:moveTo>
              <a:lnTo>
                <a:pt x="1368986" y="121408"/>
              </a:lnTo>
              <a:lnTo>
                <a:pt x="0" y="121408"/>
              </a:lnTo>
              <a:lnTo>
                <a:pt x="0" y="24281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6A60F67-5CBF-4045-A3B2-B9CBEB7AAE43}">
      <dsp:nvSpPr>
        <dsp:cNvPr id="0" name=""/>
        <dsp:cNvSpPr/>
      </dsp:nvSpPr>
      <dsp:spPr>
        <a:xfrm>
          <a:off x="3516232" y="906054"/>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De-identified client-level data</a:t>
          </a:r>
        </a:p>
      </dsp:txBody>
      <dsp:txXfrm>
        <a:off x="3534252" y="924074"/>
        <a:ext cx="886843" cy="579215"/>
      </dsp:txXfrm>
    </dsp:sp>
    <dsp:sp modelId="{393F3327-A15D-45EA-8142-6D264C2ED427}">
      <dsp:nvSpPr>
        <dsp:cNvPr id="0" name=""/>
        <dsp:cNvSpPr/>
      </dsp:nvSpPr>
      <dsp:spPr>
        <a:xfrm>
          <a:off x="2312921" y="1521309"/>
          <a:ext cx="1664752" cy="257933"/>
        </a:xfrm>
        <a:custGeom>
          <a:avLst/>
          <a:gdLst/>
          <a:ahLst/>
          <a:cxnLst/>
          <a:rect l="0" t="0" r="0" b="0"/>
          <a:pathLst>
            <a:path>
              <a:moveTo>
                <a:pt x="1664752" y="0"/>
              </a:moveTo>
              <a:lnTo>
                <a:pt x="1664752" y="128966"/>
              </a:lnTo>
              <a:lnTo>
                <a:pt x="0" y="128966"/>
              </a:lnTo>
              <a:lnTo>
                <a:pt x="0" y="25793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F36FBC5-A399-4536-8D9A-A77005245FA4}">
      <dsp:nvSpPr>
        <dsp:cNvPr id="0" name=""/>
        <dsp:cNvSpPr/>
      </dsp:nvSpPr>
      <dsp:spPr>
        <a:xfrm>
          <a:off x="1851479" y="1779243"/>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Personal and identifiable client-level data</a:t>
          </a:r>
        </a:p>
      </dsp:txBody>
      <dsp:txXfrm>
        <a:off x="1869499" y="1797263"/>
        <a:ext cx="886843" cy="579215"/>
      </dsp:txXfrm>
    </dsp:sp>
    <dsp:sp modelId="{46D67BF2-4385-469D-B057-8320020ABFD7}">
      <dsp:nvSpPr>
        <dsp:cNvPr id="0" name=""/>
        <dsp:cNvSpPr/>
      </dsp:nvSpPr>
      <dsp:spPr>
        <a:xfrm>
          <a:off x="3503966" y="1521309"/>
          <a:ext cx="473706" cy="266639"/>
        </a:xfrm>
        <a:custGeom>
          <a:avLst/>
          <a:gdLst/>
          <a:ahLst/>
          <a:cxnLst/>
          <a:rect l="0" t="0" r="0" b="0"/>
          <a:pathLst>
            <a:path>
              <a:moveTo>
                <a:pt x="473706" y="0"/>
              </a:moveTo>
              <a:lnTo>
                <a:pt x="473706" y="133319"/>
              </a:lnTo>
              <a:lnTo>
                <a:pt x="0" y="133319"/>
              </a:lnTo>
              <a:lnTo>
                <a:pt x="0" y="26663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D9B31FB2-B55F-4DA1-AFE0-9C5BB629E58E}">
      <dsp:nvSpPr>
        <dsp:cNvPr id="0" name=""/>
        <dsp:cNvSpPr/>
      </dsp:nvSpPr>
      <dsp:spPr>
        <a:xfrm>
          <a:off x="3042525" y="1787949"/>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De-identified client-level data</a:t>
          </a:r>
        </a:p>
      </dsp:txBody>
      <dsp:txXfrm>
        <a:off x="3060545" y="1805969"/>
        <a:ext cx="886843" cy="579215"/>
      </dsp:txXfrm>
    </dsp:sp>
    <dsp:sp modelId="{0B8DDF1C-41EF-47E8-AA90-8B6D21F3B500}">
      <dsp:nvSpPr>
        <dsp:cNvPr id="0" name=""/>
        <dsp:cNvSpPr/>
      </dsp:nvSpPr>
      <dsp:spPr>
        <a:xfrm>
          <a:off x="2738112" y="663237"/>
          <a:ext cx="2608547" cy="253085"/>
        </a:xfrm>
        <a:custGeom>
          <a:avLst/>
          <a:gdLst/>
          <a:ahLst/>
          <a:cxnLst/>
          <a:rect l="0" t="0" r="0" b="0"/>
          <a:pathLst>
            <a:path>
              <a:moveTo>
                <a:pt x="2608547" y="0"/>
              </a:moveTo>
              <a:lnTo>
                <a:pt x="2608547" y="126542"/>
              </a:lnTo>
              <a:lnTo>
                <a:pt x="0" y="126542"/>
              </a:lnTo>
              <a:lnTo>
                <a:pt x="0" y="25308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87398D8-2D81-4492-B9E5-3731130D1F45}">
      <dsp:nvSpPr>
        <dsp:cNvPr id="0" name=""/>
        <dsp:cNvSpPr/>
      </dsp:nvSpPr>
      <dsp:spPr>
        <a:xfrm>
          <a:off x="2276670" y="916322"/>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Personal and identifiable client-level data</a:t>
          </a:r>
        </a:p>
      </dsp:txBody>
      <dsp:txXfrm>
        <a:off x="2294690" y="934342"/>
        <a:ext cx="886843" cy="579215"/>
      </dsp:txXfrm>
    </dsp:sp>
    <dsp:sp modelId="{9C7D2996-3568-484F-8A84-C12CF6852C07}">
      <dsp:nvSpPr>
        <dsp:cNvPr id="0" name=""/>
        <dsp:cNvSpPr/>
      </dsp:nvSpPr>
      <dsp:spPr>
        <a:xfrm>
          <a:off x="5257869" y="663237"/>
          <a:ext cx="91440" cy="263353"/>
        </a:xfrm>
        <a:custGeom>
          <a:avLst/>
          <a:gdLst/>
          <a:ahLst/>
          <a:cxnLst/>
          <a:rect l="0" t="0" r="0" b="0"/>
          <a:pathLst>
            <a:path>
              <a:moveTo>
                <a:pt x="88790" y="0"/>
              </a:moveTo>
              <a:lnTo>
                <a:pt x="88790" y="131676"/>
              </a:lnTo>
              <a:lnTo>
                <a:pt x="45720" y="131676"/>
              </a:lnTo>
              <a:lnTo>
                <a:pt x="45720" y="263353"/>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1D03288-4703-4FC9-8FDB-FABAEEE24F55}">
      <dsp:nvSpPr>
        <dsp:cNvPr id="0" name=""/>
        <dsp:cNvSpPr/>
      </dsp:nvSpPr>
      <dsp:spPr>
        <a:xfrm>
          <a:off x="4842147" y="926591"/>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Aggregate anonymous/de-identified data</a:t>
          </a:r>
        </a:p>
      </dsp:txBody>
      <dsp:txXfrm>
        <a:off x="4860167" y="944611"/>
        <a:ext cx="886843" cy="579215"/>
      </dsp:txXfrm>
    </dsp:sp>
    <dsp:sp modelId="{F2A6D64C-B526-4B0E-A5EE-45BC4F5DA152}">
      <dsp:nvSpPr>
        <dsp:cNvPr id="0" name=""/>
        <dsp:cNvSpPr/>
      </dsp:nvSpPr>
      <dsp:spPr>
        <a:xfrm>
          <a:off x="5257869" y="1541846"/>
          <a:ext cx="91440" cy="228604"/>
        </a:xfrm>
        <a:custGeom>
          <a:avLst/>
          <a:gdLst/>
          <a:ahLst/>
          <a:cxnLst/>
          <a:rect l="0" t="0" r="0" b="0"/>
          <a:pathLst>
            <a:path>
              <a:moveTo>
                <a:pt x="45720" y="0"/>
              </a:moveTo>
              <a:lnTo>
                <a:pt x="45720" y="114302"/>
              </a:lnTo>
              <a:lnTo>
                <a:pt x="97226" y="114302"/>
              </a:lnTo>
              <a:lnTo>
                <a:pt x="97226" y="22860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49C0378-B634-41D4-BF7F-024FB551E9BE}">
      <dsp:nvSpPr>
        <dsp:cNvPr id="0" name=""/>
        <dsp:cNvSpPr/>
      </dsp:nvSpPr>
      <dsp:spPr>
        <a:xfrm>
          <a:off x="4893653" y="1770451"/>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Aggregate anonymous/de-identified data</a:t>
          </a:r>
        </a:p>
      </dsp:txBody>
      <dsp:txXfrm>
        <a:off x="4911673" y="1788471"/>
        <a:ext cx="886843" cy="579215"/>
      </dsp:txXfrm>
    </dsp:sp>
    <dsp:sp modelId="{AD93F982-1675-457D-9B61-2E871C970F02}">
      <dsp:nvSpPr>
        <dsp:cNvPr id="0" name=""/>
        <dsp:cNvSpPr/>
      </dsp:nvSpPr>
      <dsp:spPr>
        <a:xfrm>
          <a:off x="5309375" y="2385706"/>
          <a:ext cx="91440" cy="328712"/>
        </a:xfrm>
        <a:custGeom>
          <a:avLst/>
          <a:gdLst/>
          <a:ahLst/>
          <a:cxnLst/>
          <a:rect l="0" t="0" r="0" b="0"/>
          <a:pathLst>
            <a:path>
              <a:moveTo>
                <a:pt x="45720" y="0"/>
              </a:moveTo>
              <a:lnTo>
                <a:pt x="45720" y="164356"/>
              </a:lnTo>
              <a:lnTo>
                <a:pt x="54598" y="164356"/>
              </a:lnTo>
              <a:lnTo>
                <a:pt x="54598" y="32871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0DD0075-AC64-4F4B-A462-F2956E17752E}">
      <dsp:nvSpPr>
        <dsp:cNvPr id="0" name=""/>
        <dsp:cNvSpPr/>
      </dsp:nvSpPr>
      <dsp:spPr>
        <a:xfrm>
          <a:off x="4902531" y="2714419"/>
          <a:ext cx="922883" cy="61525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t>Aggregate anonymous/de-identified data</a:t>
          </a:r>
        </a:p>
      </dsp:txBody>
      <dsp:txXfrm>
        <a:off x="4920551" y="2732439"/>
        <a:ext cx="886843" cy="579215"/>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C5DE29-C0FC-4A60-8D46-9C9BD6B97B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1254</Words>
  <Characters>7150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ICFI</Company>
  <LinksUpToDate>false</LinksUpToDate>
  <CharactersWithSpaces>8388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Burger, Ryan</dc:creator>
  <cp:lastModifiedBy>McCafferty, Gerry</cp:lastModifiedBy>
  <cp:revision>2</cp:revision>
  <dcterms:created xsi:type="dcterms:W3CDTF">2017-11-16T18:43:00Z</dcterms:created>
  <dcterms:modified xsi:type="dcterms:W3CDTF">2017-11-16T18:43:00Z</dcterms:modified>
</cp:coreProperties>
</file>