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515" w:rsidRPr="00EC3C15" w:rsidRDefault="00EC3C15" w:rsidP="00EC3C15">
      <w:pPr>
        <w:jc w:val="center"/>
        <w:rPr>
          <w:rFonts w:ascii="Cambria" w:hAnsi="Cambria"/>
          <w:color w:val="1F4E79" w:themeColor="accent5" w:themeShade="80"/>
          <w:sz w:val="28"/>
          <w:szCs w:val="28"/>
        </w:rPr>
      </w:pPr>
      <w:bookmarkStart w:id="0" w:name="_GoBack"/>
      <w:bookmarkEnd w:id="0"/>
      <w:r w:rsidRPr="00EC3C15">
        <w:rPr>
          <w:rFonts w:ascii="Cambria" w:hAnsi="Cambria"/>
          <w:color w:val="1F4E79" w:themeColor="accent5" w:themeShade="80"/>
          <w:sz w:val="28"/>
          <w:szCs w:val="28"/>
        </w:rPr>
        <w:t>SPRINGFIELD-HAMPDEN COUNTY CONTINUUM OF CARE</w:t>
      </w:r>
    </w:p>
    <w:p w:rsidR="00EC3C15" w:rsidRPr="00EC3C15" w:rsidRDefault="00EC3C15" w:rsidP="00EC3C15">
      <w:pPr>
        <w:spacing w:after="0"/>
        <w:jc w:val="center"/>
        <w:rPr>
          <w:b/>
          <w:sz w:val="28"/>
          <w:szCs w:val="28"/>
        </w:rPr>
      </w:pPr>
      <w:r w:rsidRPr="00EC3C15">
        <w:rPr>
          <w:b/>
          <w:sz w:val="28"/>
          <w:szCs w:val="28"/>
        </w:rPr>
        <w:t>Board of Directors and Membership Meeting</w:t>
      </w:r>
    </w:p>
    <w:p w:rsidR="00EC3C15" w:rsidRDefault="00EC3C15" w:rsidP="00EC3C15">
      <w:pPr>
        <w:jc w:val="center"/>
      </w:pPr>
      <w:r>
        <w:t>MHA, 995 Worthington St., Springfield</w:t>
      </w:r>
    </w:p>
    <w:p w:rsidR="00EC3C15" w:rsidRDefault="005C5452" w:rsidP="00EC3C15">
      <w:pPr>
        <w:jc w:val="center"/>
      </w:pPr>
      <w:r>
        <w:t>July 28</w:t>
      </w:r>
      <w:r w:rsidR="00CA2B23">
        <w:t>, 2017, 1:30-3:30 pm</w:t>
      </w:r>
    </w:p>
    <w:p w:rsidR="00EC3C15" w:rsidRDefault="00CA2B23" w:rsidP="00EC3C15">
      <w:pPr>
        <w:jc w:val="center"/>
        <w:rPr>
          <w:b/>
          <w:u w:val="single"/>
        </w:rPr>
      </w:pPr>
      <w:r>
        <w:rPr>
          <w:b/>
          <w:u w:val="single"/>
        </w:rPr>
        <w:t>Minutes</w:t>
      </w:r>
    </w:p>
    <w:p w:rsidR="00CA2B23" w:rsidRPr="00484518" w:rsidRDefault="00484518" w:rsidP="00A240E1">
      <w:pPr>
        <w:spacing w:line="276" w:lineRule="auto"/>
        <w:rPr>
          <w:b/>
          <w:u w:val="single"/>
        </w:rPr>
      </w:pPr>
      <w:r>
        <w:rPr>
          <w:b/>
          <w:u w:val="single"/>
        </w:rPr>
        <w:t>P</w:t>
      </w:r>
      <w:r w:rsidR="00CA2B23">
        <w:rPr>
          <w:b/>
          <w:u w:val="single"/>
        </w:rPr>
        <w:t>resent</w:t>
      </w:r>
      <w:r w:rsidR="00CA2B23">
        <w:t>:</w:t>
      </w:r>
      <w:r w:rsidR="00CA2B23">
        <w:rPr>
          <w:b/>
          <w:u w:val="single"/>
        </w:rPr>
        <w:t xml:space="preserve"> </w:t>
      </w:r>
      <w:r w:rsidR="00CA2B23" w:rsidRPr="00CA2B23">
        <w:t>Emily English (Gandara Center), Cheryl Fasano (MHA)</w:t>
      </w:r>
      <w:r w:rsidR="00CA2B23">
        <w:t>, Janette Vigo (Way Finders), Janice Humason (FOH/CSO), Ann Lentini (Domus), Keith Rhone (FOH/CSO), Cheryl LaChance (Way Finders), Paul Bailey (Springfield Partners for Community Action), Maria Perez (New North Citizens Council), Linda Cruz (River Valley Counseling Center), Marianne Polmatier (River Valley Counseling Center), Rebecca Muller (Gandara), Kathryn Buckley-Brawner (Catholic Charities), Charlie Knight, Doreen Fadus (Mercy Medical Center)</w:t>
      </w:r>
      <w:r w:rsidR="00A240E1">
        <w:t>, Pamela Schwartz (Western Massachusetts Network to End Homelessness), Alvina Brevard (MA Department of Housing and Community Development), Karen Dean (Hampden County Sheriff’s Dept.), Terry Maxey (Open Door/SMOC), Peter Miller (City of Westfied)</w:t>
      </w:r>
      <w:r w:rsidR="004944B4">
        <w:t>, Gerry McCafferty (City of Springfield)</w:t>
      </w:r>
      <w:r w:rsidR="00A240E1">
        <w:t>.</w:t>
      </w:r>
    </w:p>
    <w:p w:rsidR="004944B4" w:rsidRDefault="00A240E1" w:rsidP="00A240E1">
      <w:pPr>
        <w:pStyle w:val="ListParagraph"/>
        <w:numPr>
          <w:ilvl w:val="0"/>
          <w:numId w:val="2"/>
        </w:numPr>
        <w:spacing w:line="276" w:lineRule="auto"/>
      </w:pPr>
      <w:r w:rsidRPr="00A240E1">
        <w:rPr>
          <w:b/>
          <w:u w:val="single"/>
        </w:rPr>
        <w:t>Approval of Minutes</w:t>
      </w:r>
      <w:r>
        <w:t xml:space="preserve">. </w:t>
      </w:r>
    </w:p>
    <w:p w:rsidR="00A240E1" w:rsidRDefault="00A240E1" w:rsidP="004944B4">
      <w:pPr>
        <w:pStyle w:val="ListParagraph"/>
        <w:spacing w:line="276" w:lineRule="auto"/>
      </w:pPr>
      <w:r>
        <w:t xml:space="preserve">The Board reviewed the minutes from the June 9, 2017 meeting, Charlie Knight moved to approve, Maria Perez seconded the motion, and the board voted </w:t>
      </w:r>
      <w:r w:rsidR="004944B4">
        <w:t xml:space="preserve">unanimously </w:t>
      </w:r>
      <w:r>
        <w:t>to approve the minutes.</w:t>
      </w:r>
    </w:p>
    <w:p w:rsidR="00A240E1" w:rsidRDefault="00A240E1" w:rsidP="00A240E1">
      <w:pPr>
        <w:pStyle w:val="ListParagraph"/>
        <w:spacing w:line="276" w:lineRule="auto"/>
      </w:pPr>
    </w:p>
    <w:p w:rsidR="00A240E1" w:rsidRDefault="00A240E1" w:rsidP="00A240E1">
      <w:pPr>
        <w:pStyle w:val="ListParagraph"/>
        <w:numPr>
          <w:ilvl w:val="0"/>
          <w:numId w:val="2"/>
        </w:numPr>
        <w:spacing w:line="276" w:lineRule="auto"/>
        <w:rPr>
          <w:b/>
          <w:u w:val="single"/>
        </w:rPr>
      </w:pPr>
      <w:r w:rsidRPr="00A240E1">
        <w:rPr>
          <w:b/>
          <w:u w:val="single"/>
        </w:rPr>
        <w:t>Continuum of Care FY17 Competition</w:t>
      </w:r>
    </w:p>
    <w:p w:rsidR="00D45169" w:rsidRDefault="004944B4" w:rsidP="00D45169">
      <w:pPr>
        <w:pStyle w:val="ListParagraph"/>
        <w:rPr>
          <w:i/>
        </w:rPr>
      </w:pPr>
      <w:r w:rsidRPr="004944B4">
        <w:t xml:space="preserve">Gerry </w:t>
      </w:r>
      <w:r>
        <w:t xml:space="preserve">McCafferty provided an update on the FY17 CoC competition. HUD released the NOFA on July 17, 2017, and applications are due September 28, 2017. HUD is using the two tier funding model again, where the CoC can expect to receive 94% of our renewal grant for projects we place in Tier 1, and our remaining projects in Tier 2 will only be funded if there are sufficient funds available. The CoC’s renewal amount is $3,279,746, and the CoC is eligible to apply for $339,807 in Permanent Housing Bonus funds. </w:t>
      </w:r>
      <w:r w:rsidRPr="008F7821">
        <w:rPr>
          <w:i/>
        </w:rPr>
        <w:t>[Note</w:t>
      </w:r>
      <w:r w:rsidR="008F7821">
        <w:rPr>
          <w:i/>
        </w:rPr>
        <w:t xml:space="preserve"> added after the meeting</w:t>
      </w:r>
      <w:r w:rsidRPr="008F7821">
        <w:rPr>
          <w:i/>
        </w:rPr>
        <w:t xml:space="preserve">: the </w:t>
      </w:r>
      <w:r w:rsidR="008F7821">
        <w:rPr>
          <w:i/>
        </w:rPr>
        <w:t xml:space="preserve">originally cited </w:t>
      </w:r>
      <w:r w:rsidRPr="008F7821">
        <w:rPr>
          <w:i/>
        </w:rPr>
        <w:t>bonus amount, which was published by HUD, was incorrect; our actual bonus allowance was $</w:t>
      </w:r>
      <w:r w:rsidR="008F7821" w:rsidRPr="008F7821">
        <w:rPr>
          <w:i/>
        </w:rPr>
        <w:t>225,057.]</w:t>
      </w:r>
    </w:p>
    <w:p w:rsidR="00B76481" w:rsidRDefault="00B76481" w:rsidP="00D45169">
      <w:pPr>
        <w:pStyle w:val="ListParagraph"/>
        <w:rPr>
          <w:i/>
        </w:rPr>
      </w:pPr>
    </w:p>
    <w:p w:rsidR="00B76481" w:rsidRDefault="00B76481" w:rsidP="00F011F2">
      <w:pPr>
        <w:pStyle w:val="ListParagraph"/>
      </w:pPr>
      <w:r>
        <w:t xml:space="preserve">Gerry </w:t>
      </w:r>
      <w:r w:rsidR="00F011F2">
        <w:t>provided a prepared report</w:t>
      </w:r>
      <w:r>
        <w:t>,</w:t>
      </w:r>
      <w:r w:rsidR="00F011F2">
        <w:t xml:space="preserve"> CoC Performance and Policy Issues – Report in Advance of the 2017 CoC Competition, which is attached to these minutes. The group reviewed and discussed the report. On some of the performance issues, there was discussion of whether results that were not as good as expected could be due to data quality issues, and renewed intention to improve data quality.</w:t>
      </w:r>
      <w:r>
        <w:t xml:space="preserve"> </w:t>
      </w:r>
    </w:p>
    <w:p w:rsidR="00B76481" w:rsidRDefault="00B76481" w:rsidP="00D45169">
      <w:pPr>
        <w:pStyle w:val="ListParagraph"/>
      </w:pPr>
    </w:p>
    <w:p w:rsidR="00F011F2" w:rsidRDefault="00B76481" w:rsidP="00F011F2">
      <w:pPr>
        <w:pStyle w:val="ListParagraph"/>
      </w:pPr>
      <w:r>
        <w:t>The Application and Ranking Committee had reviewed and updated the proposed ranking selection and reallocation pr</w:t>
      </w:r>
      <w:r w:rsidR="00E720A7">
        <w:t xml:space="preserve">ocess for the 2017 competition, set out in the attachment entitled CoC Application Ranking, Selection and Reallocation Process 2017, The Board reviewed the proposed process. </w:t>
      </w:r>
      <w:r w:rsidR="007C4990">
        <w:t>Charlie Knight moved that the Board approve the proposed process, Kathryn Buckley Brawner seconded the motion, and the Board voted unanimously to approve.</w:t>
      </w:r>
    </w:p>
    <w:p w:rsidR="00F011F2" w:rsidRDefault="00F011F2" w:rsidP="00F011F2">
      <w:pPr>
        <w:pStyle w:val="ListParagraph"/>
      </w:pPr>
    </w:p>
    <w:p w:rsidR="00F011F2" w:rsidRPr="00B76481" w:rsidRDefault="00F011F2" w:rsidP="00F011F2">
      <w:pPr>
        <w:pStyle w:val="ListParagraph"/>
      </w:pPr>
      <w:r>
        <w:t>In the discussion about the FY17 competition, the</w:t>
      </w:r>
      <w:r w:rsidR="00701E91">
        <w:t xml:space="preserve"> Board recommended </w:t>
      </w:r>
      <w:r>
        <w:t xml:space="preserve">that the Application and Ranking Committee prioritize projects that would provide: 1) assistance for youth 18-24; 2)  low demand PSH is Holyoke, 3) </w:t>
      </w:r>
      <w:r w:rsidR="003C0CB2">
        <w:t xml:space="preserve">PSH for families, and </w:t>
      </w:r>
      <w:r w:rsidR="007C1AA8">
        <w:t xml:space="preserve">4) </w:t>
      </w:r>
      <w:r w:rsidR="003C0CB2">
        <w:t>assistance for non-EA famil</w:t>
      </w:r>
      <w:r w:rsidR="007C1AA8">
        <w:t>ies, especially those who are domestic violence victims, not citizens, and over income for state assistance.</w:t>
      </w:r>
      <w:r>
        <w:t>.</w:t>
      </w:r>
    </w:p>
    <w:p w:rsidR="00A240E1" w:rsidRDefault="00A240E1" w:rsidP="00A240E1">
      <w:pPr>
        <w:pStyle w:val="ListParagraph"/>
      </w:pPr>
    </w:p>
    <w:p w:rsidR="00A240E1" w:rsidRDefault="00A240E1" w:rsidP="00A240E1">
      <w:pPr>
        <w:pStyle w:val="ListParagraph"/>
        <w:numPr>
          <w:ilvl w:val="0"/>
          <w:numId w:val="2"/>
        </w:numPr>
        <w:spacing w:line="276" w:lineRule="auto"/>
        <w:rPr>
          <w:b/>
          <w:u w:val="single"/>
        </w:rPr>
      </w:pPr>
      <w:r w:rsidRPr="00A240E1">
        <w:rPr>
          <w:b/>
          <w:u w:val="single"/>
        </w:rPr>
        <w:t>Report</w:t>
      </w:r>
      <w:r w:rsidR="007C4990">
        <w:rPr>
          <w:b/>
          <w:u w:val="single"/>
        </w:rPr>
        <w:t>s</w:t>
      </w:r>
      <w:r w:rsidRPr="00A240E1">
        <w:rPr>
          <w:b/>
          <w:u w:val="single"/>
        </w:rPr>
        <w:t xml:space="preserve"> on CoC Initiatives</w:t>
      </w:r>
    </w:p>
    <w:p w:rsidR="007C4990" w:rsidRDefault="007C4990" w:rsidP="007C4990">
      <w:pPr>
        <w:pStyle w:val="ListParagraph"/>
        <w:spacing w:line="276" w:lineRule="auto"/>
      </w:pPr>
    </w:p>
    <w:p w:rsidR="007C4990" w:rsidRDefault="007C4990" w:rsidP="007C4990">
      <w:pPr>
        <w:pStyle w:val="ListParagraph"/>
        <w:spacing w:line="276" w:lineRule="auto"/>
        <w:rPr>
          <w:b/>
        </w:rPr>
      </w:pPr>
      <w:r w:rsidRPr="007C4990">
        <w:rPr>
          <w:b/>
        </w:rPr>
        <w:t>Unaccompanied Youth</w:t>
      </w:r>
    </w:p>
    <w:p w:rsidR="007C4990" w:rsidRPr="007C4990" w:rsidRDefault="007C4990" w:rsidP="007C4990">
      <w:pPr>
        <w:pStyle w:val="ListParagraph"/>
        <w:spacing w:line="276" w:lineRule="auto"/>
      </w:pPr>
      <w:r w:rsidRPr="007C4990">
        <w:t xml:space="preserve">Gerry McCafferty </w:t>
      </w:r>
      <w:r>
        <w:t xml:space="preserve">reported that HUD has offered the CoC technical assistance </w:t>
      </w:r>
      <w:r w:rsidR="007C1AA8">
        <w:t>to support us in creating a plan to end youth homelessness. The TA has been offered to communities that scored above a certain threshold in the 2016 Youth Homelessness Demonstration Program but were not selected for funding. The goal of the TA is to improve our likelihood of being funded in the 2017 YHDP round. The Unaccompanied Homeless Youth Committee will work with the TA provider.</w:t>
      </w:r>
    </w:p>
    <w:p w:rsidR="007C4990" w:rsidRDefault="007C4990" w:rsidP="007C4990">
      <w:pPr>
        <w:pStyle w:val="ListParagraph"/>
        <w:spacing w:line="276" w:lineRule="auto"/>
      </w:pPr>
    </w:p>
    <w:p w:rsidR="007C4990" w:rsidRDefault="007C4990" w:rsidP="007C4990">
      <w:pPr>
        <w:pStyle w:val="ListParagraph"/>
        <w:spacing w:line="276" w:lineRule="auto"/>
        <w:rPr>
          <w:b/>
        </w:rPr>
      </w:pPr>
      <w:r w:rsidRPr="007C4990">
        <w:rPr>
          <w:b/>
        </w:rPr>
        <w:t>Built for Zero</w:t>
      </w:r>
    </w:p>
    <w:p w:rsidR="007C1AA8" w:rsidRDefault="007C1AA8" w:rsidP="007C4990">
      <w:pPr>
        <w:pStyle w:val="ListParagraph"/>
        <w:spacing w:line="276" w:lineRule="auto"/>
      </w:pPr>
      <w:r w:rsidRPr="007C1AA8">
        <w:t xml:space="preserve">The CoC </w:t>
      </w:r>
      <w:r>
        <w:t>sent a team of 6 to the first of four nation-wide Community Solutions Learning Sessions in April 2017. These team did strategic planning around ending chronic homelessness, focusing on two key drivers: 1) Increasing the number of monthly placements of chronically homeless persons into housing (by increasing available housing units and speeding up housing processes) and 2) preventing people from “aging in” to chronic homelessness (by focusing case management on those at risk of becoming chronic). The team set an ambitious goal of reducing the number of people on our chronic by-name list by 40% in 4 months.</w:t>
      </w:r>
    </w:p>
    <w:p w:rsidR="007C1AA8" w:rsidRDefault="007C1AA8" w:rsidP="007C4990">
      <w:pPr>
        <w:pStyle w:val="ListParagraph"/>
        <w:spacing w:line="276" w:lineRule="auto"/>
      </w:pPr>
    </w:p>
    <w:p w:rsidR="007C1AA8" w:rsidRPr="007C1AA8" w:rsidRDefault="007C1AA8" w:rsidP="007C4990">
      <w:pPr>
        <w:pStyle w:val="ListParagraph"/>
        <w:spacing w:line="276" w:lineRule="auto"/>
      </w:pPr>
      <w:r>
        <w:t xml:space="preserve">The team will attend the next Learning Session in Denver in September. </w:t>
      </w:r>
    </w:p>
    <w:p w:rsidR="007C4990" w:rsidRDefault="007C4990" w:rsidP="007C4990">
      <w:pPr>
        <w:pStyle w:val="ListParagraph"/>
        <w:spacing w:line="276" w:lineRule="auto"/>
      </w:pPr>
    </w:p>
    <w:p w:rsidR="007C4990" w:rsidRDefault="007C4990" w:rsidP="007C4990">
      <w:pPr>
        <w:pStyle w:val="ListParagraph"/>
        <w:spacing w:line="276" w:lineRule="auto"/>
        <w:rPr>
          <w:b/>
        </w:rPr>
      </w:pPr>
      <w:r w:rsidRPr="007C4990">
        <w:rPr>
          <w:b/>
        </w:rPr>
        <w:t>Family Resource Fair</w:t>
      </w:r>
    </w:p>
    <w:p w:rsidR="007C1AA8" w:rsidRPr="007C1AA8" w:rsidRDefault="007C1AA8" w:rsidP="007C4990">
      <w:pPr>
        <w:pStyle w:val="ListParagraph"/>
        <w:spacing w:line="276" w:lineRule="auto"/>
      </w:pPr>
      <w:r w:rsidRPr="007C1AA8">
        <w:t xml:space="preserve">Pamela Schwartz reported on the </w:t>
      </w:r>
      <w:r w:rsidR="00484518">
        <w:t xml:space="preserve">June 8, 2017 Family Resource Fair organized by the Family Services Committee of the Western Massachusetts Network to End Homelessness. The fair was a huge success, with over 70 participating agencies, and feedback from participants that it was </w:t>
      </w:r>
      <w:r w:rsidR="00484518">
        <w:t xml:space="preserve">great information, great energy, </w:t>
      </w:r>
      <w:r w:rsidR="00484518">
        <w:t xml:space="preserve">and </w:t>
      </w:r>
      <w:r w:rsidR="00484518">
        <w:t>great way to meet people and discover resources</w:t>
      </w:r>
      <w:r w:rsidR="00484518">
        <w:t>. The group has already decided to do it again next year – June 7, 2018.</w:t>
      </w:r>
    </w:p>
    <w:p w:rsidR="00A240E1" w:rsidRDefault="00A240E1" w:rsidP="00A240E1">
      <w:pPr>
        <w:pStyle w:val="ListParagraph"/>
      </w:pPr>
    </w:p>
    <w:p w:rsidR="00A240E1" w:rsidRDefault="00A240E1" w:rsidP="00484518">
      <w:pPr>
        <w:pStyle w:val="ListParagraph"/>
        <w:numPr>
          <w:ilvl w:val="0"/>
          <w:numId w:val="2"/>
        </w:numPr>
        <w:spacing w:after="0" w:line="276" w:lineRule="auto"/>
        <w:rPr>
          <w:b/>
          <w:u w:val="single"/>
        </w:rPr>
      </w:pPr>
      <w:r w:rsidRPr="00A240E1">
        <w:rPr>
          <w:b/>
          <w:u w:val="single"/>
        </w:rPr>
        <w:t>Board of Directors Recruitment</w:t>
      </w:r>
    </w:p>
    <w:p w:rsidR="00484518" w:rsidRPr="00484518" w:rsidRDefault="00484518" w:rsidP="00484518">
      <w:pPr>
        <w:spacing w:line="276" w:lineRule="auto"/>
        <w:ind w:left="720"/>
      </w:pPr>
      <w:r>
        <w:t>The continued conversation on recruitment of Board members was postponed due to time.</w:t>
      </w:r>
    </w:p>
    <w:p w:rsidR="00A240E1" w:rsidRDefault="00A240E1" w:rsidP="00A240E1">
      <w:pPr>
        <w:pStyle w:val="ListParagraph"/>
      </w:pPr>
    </w:p>
    <w:p w:rsidR="00A240E1" w:rsidRPr="00484518" w:rsidRDefault="00A240E1" w:rsidP="00A240E1">
      <w:pPr>
        <w:pStyle w:val="ListParagraph"/>
        <w:numPr>
          <w:ilvl w:val="0"/>
          <w:numId w:val="2"/>
        </w:numPr>
        <w:spacing w:line="276" w:lineRule="auto"/>
        <w:rPr>
          <w:b/>
          <w:u w:val="single"/>
        </w:rPr>
      </w:pPr>
      <w:r w:rsidRPr="00A240E1">
        <w:rPr>
          <w:b/>
          <w:u w:val="single"/>
        </w:rPr>
        <w:t>Western Massachusetts Network to End Homelessness</w:t>
      </w:r>
    </w:p>
    <w:p w:rsidR="0065015E" w:rsidRDefault="00484518" w:rsidP="00484518">
      <w:pPr>
        <w:pStyle w:val="ListParagraph"/>
        <w:spacing w:line="276" w:lineRule="auto"/>
      </w:pPr>
      <w:r>
        <w:t>Pamela Schwartz reported that the Governor vetoed the earmark for the Western Massachusetts Network to End Homelessness, which eliminates the Network’s primary source of funding for the upcoming year. The Network is seeking agency contributions to sustain its critical work.</w:t>
      </w:r>
    </w:p>
    <w:p w:rsidR="0065015E" w:rsidRDefault="0065015E" w:rsidP="0065015E">
      <w:pPr>
        <w:spacing w:after="0"/>
        <w:rPr>
          <w:b/>
          <w:sz w:val="28"/>
          <w:szCs w:val="28"/>
        </w:rPr>
      </w:pPr>
      <w:r w:rsidRPr="00176964">
        <w:rPr>
          <w:b/>
          <w:sz w:val="28"/>
          <w:szCs w:val="28"/>
        </w:rPr>
        <w:lastRenderedPageBreak/>
        <w:t>CoC Performance</w:t>
      </w:r>
      <w:r>
        <w:rPr>
          <w:b/>
          <w:sz w:val="28"/>
          <w:szCs w:val="28"/>
        </w:rPr>
        <w:t xml:space="preserve"> and Policy Issues – Report in advance of FY17 CoC Competition</w:t>
      </w:r>
    </w:p>
    <w:p w:rsidR="0065015E" w:rsidRPr="00CA44E7" w:rsidRDefault="0065015E" w:rsidP="0065015E">
      <w:r w:rsidRPr="00CA44E7">
        <w:t>July 24, 2017</w:t>
      </w:r>
    </w:p>
    <w:p w:rsidR="0065015E" w:rsidRPr="00176964" w:rsidRDefault="0065015E" w:rsidP="0065015E">
      <w:pPr>
        <w:pBdr>
          <w:top w:val="single" w:sz="4" w:space="1" w:color="auto"/>
          <w:left w:val="single" w:sz="4" w:space="4" w:color="auto"/>
          <w:bottom w:val="single" w:sz="4" w:space="1" w:color="auto"/>
          <w:right w:val="single" w:sz="4" w:space="4" w:color="auto"/>
        </w:pBdr>
        <w:shd w:val="clear" w:color="auto" w:fill="D9D9D9" w:themeFill="background1" w:themeFillShade="D9"/>
        <w:spacing w:after="120"/>
        <w:rPr>
          <w:b/>
          <w:sz w:val="28"/>
          <w:szCs w:val="28"/>
        </w:rPr>
      </w:pPr>
      <w:r w:rsidRPr="00176964">
        <w:rPr>
          <w:b/>
          <w:sz w:val="28"/>
          <w:szCs w:val="28"/>
        </w:rPr>
        <w:t xml:space="preserve"> System Performance</w:t>
      </w:r>
    </w:p>
    <w:p w:rsidR="0065015E" w:rsidRDefault="0065015E" w:rsidP="0065015E">
      <w:pPr>
        <w:spacing w:after="120"/>
      </w:pPr>
      <w:r w:rsidRPr="00DD6DF6">
        <w:rPr>
          <w:rFonts w:cstheme="minorHAnsi"/>
          <w:b/>
          <w:color w:val="00B050"/>
          <w:sz w:val="36"/>
          <w:szCs w:val="36"/>
        </w:rPr>
        <w:t>√</w:t>
      </w:r>
      <w:r w:rsidRPr="00DD6DF6">
        <w:rPr>
          <w:b/>
          <w:color w:val="00B050"/>
          <w:sz w:val="40"/>
          <w:szCs w:val="40"/>
        </w:rPr>
        <w:t xml:space="preserve"> </w:t>
      </w:r>
      <w:r w:rsidRPr="00C30E7C">
        <w:rPr>
          <w:b/>
        </w:rPr>
        <w:t>R</w:t>
      </w:r>
      <w:r>
        <w:rPr>
          <w:b/>
        </w:rPr>
        <w:t>educe</w:t>
      </w:r>
      <w:r w:rsidRPr="00C30E7C">
        <w:rPr>
          <w:b/>
        </w:rPr>
        <w:t xml:space="preserve"> the Number of Homeless Individuals and Families</w:t>
      </w:r>
      <w:r>
        <w:rPr>
          <w:b/>
        </w:rPr>
        <w:t xml:space="preserve"> </w:t>
      </w:r>
    </w:p>
    <w:tbl>
      <w:tblPr>
        <w:tblStyle w:val="TableGrid"/>
        <w:tblW w:w="0" w:type="auto"/>
        <w:tblInd w:w="720" w:type="dxa"/>
        <w:tblLook w:val="04A0" w:firstRow="1" w:lastRow="0" w:firstColumn="1" w:lastColumn="0" w:noHBand="0" w:noVBand="1"/>
      </w:tblPr>
      <w:tblGrid>
        <w:gridCol w:w="2130"/>
        <w:gridCol w:w="2157"/>
        <w:gridCol w:w="2193"/>
        <w:gridCol w:w="2150"/>
      </w:tblGrid>
      <w:tr w:rsidR="0065015E" w:rsidTr="00CF1A4A">
        <w:tc>
          <w:tcPr>
            <w:tcW w:w="8630" w:type="dxa"/>
            <w:gridSpan w:val="4"/>
          </w:tcPr>
          <w:p w:rsidR="0065015E" w:rsidRDefault="0065015E" w:rsidP="00CF1A4A">
            <w:r>
              <w:t>Point-in-Time Count – sheltered and unsheltered people counted on the last Wed. in Jan.</w:t>
            </w:r>
          </w:p>
        </w:tc>
      </w:tr>
      <w:tr w:rsidR="0065015E" w:rsidTr="00CF1A4A">
        <w:tc>
          <w:tcPr>
            <w:tcW w:w="2130" w:type="dxa"/>
          </w:tcPr>
          <w:p w:rsidR="0065015E" w:rsidRDefault="0065015E" w:rsidP="00CF1A4A"/>
        </w:tc>
        <w:tc>
          <w:tcPr>
            <w:tcW w:w="2157" w:type="dxa"/>
          </w:tcPr>
          <w:p w:rsidR="0065015E" w:rsidRDefault="0065015E" w:rsidP="00CF1A4A">
            <w:pPr>
              <w:jc w:val="center"/>
            </w:pPr>
            <w:r>
              <w:t>Sheltered</w:t>
            </w:r>
          </w:p>
        </w:tc>
        <w:tc>
          <w:tcPr>
            <w:tcW w:w="2193" w:type="dxa"/>
          </w:tcPr>
          <w:p w:rsidR="0065015E" w:rsidRDefault="0065015E" w:rsidP="00CF1A4A">
            <w:pPr>
              <w:jc w:val="center"/>
            </w:pPr>
            <w:r>
              <w:t>Unsheltered</w:t>
            </w:r>
          </w:p>
        </w:tc>
        <w:tc>
          <w:tcPr>
            <w:tcW w:w="2150" w:type="dxa"/>
          </w:tcPr>
          <w:p w:rsidR="0065015E" w:rsidRDefault="0065015E" w:rsidP="00CF1A4A">
            <w:pPr>
              <w:jc w:val="center"/>
            </w:pPr>
            <w:r>
              <w:t>Total</w:t>
            </w:r>
          </w:p>
        </w:tc>
      </w:tr>
      <w:tr w:rsidR="0065015E" w:rsidTr="00CF1A4A">
        <w:tc>
          <w:tcPr>
            <w:tcW w:w="2130" w:type="dxa"/>
          </w:tcPr>
          <w:p w:rsidR="0065015E" w:rsidRDefault="0065015E" w:rsidP="00CF1A4A">
            <w:r>
              <w:t>2016 PIT</w:t>
            </w:r>
          </w:p>
        </w:tc>
        <w:tc>
          <w:tcPr>
            <w:tcW w:w="2157" w:type="dxa"/>
          </w:tcPr>
          <w:p w:rsidR="0065015E" w:rsidRDefault="0065015E" w:rsidP="00CF1A4A">
            <w:pPr>
              <w:jc w:val="center"/>
            </w:pPr>
            <w:r>
              <w:t>2350</w:t>
            </w:r>
          </w:p>
        </w:tc>
        <w:tc>
          <w:tcPr>
            <w:tcW w:w="2193" w:type="dxa"/>
          </w:tcPr>
          <w:p w:rsidR="0065015E" w:rsidRDefault="0065015E" w:rsidP="00CF1A4A">
            <w:pPr>
              <w:jc w:val="center"/>
            </w:pPr>
            <w:r>
              <w:t>35</w:t>
            </w:r>
          </w:p>
        </w:tc>
        <w:tc>
          <w:tcPr>
            <w:tcW w:w="2150" w:type="dxa"/>
          </w:tcPr>
          <w:p w:rsidR="0065015E" w:rsidRDefault="0065015E" w:rsidP="00CF1A4A">
            <w:pPr>
              <w:jc w:val="center"/>
            </w:pPr>
            <w:r>
              <w:t>2385</w:t>
            </w:r>
          </w:p>
        </w:tc>
      </w:tr>
      <w:tr w:rsidR="0065015E" w:rsidTr="00CF1A4A">
        <w:tc>
          <w:tcPr>
            <w:tcW w:w="2130" w:type="dxa"/>
          </w:tcPr>
          <w:p w:rsidR="0065015E" w:rsidRDefault="0065015E" w:rsidP="00CF1A4A">
            <w:r>
              <w:t>2017 PIT</w:t>
            </w:r>
          </w:p>
        </w:tc>
        <w:tc>
          <w:tcPr>
            <w:tcW w:w="2157" w:type="dxa"/>
          </w:tcPr>
          <w:p w:rsidR="0065015E" w:rsidRDefault="0065015E" w:rsidP="00CF1A4A">
            <w:pPr>
              <w:jc w:val="center"/>
            </w:pPr>
            <w:r>
              <w:t>2258</w:t>
            </w:r>
          </w:p>
        </w:tc>
        <w:tc>
          <w:tcPr>
            <w:tcW w:w="2193" w:type="dxa"/>
          </w:tcPr>
          <w:p w:rsidR="0065015E" w:rsidRDefault="0065015E" w:rsidP="00CF1A4A">
            <w:pPr>
              <w:jc w:val="center"/>
            </w:pPr>
            <w:r>
              <w:t>53</w:t>
            </w:r>
          </w:p>
        </w:tc>
        <w:tc>
          <w:tcPr>
            <w:tcW w:w="2150" w:type="dxa"/>
          </w:tcPr>
          <w:p w:rsidR="0065015E" w:rsidRDefault="0065015E" w:rsidP="00CF1A4A">
            <w:pPr>
              <w:jc w:val="center"/>
            </w:pPr>
            <w:r>
              <w:t>2311</w:t>
            </w:r>
          </w:p>
        </w:tc>
      </w:tr>
      <w:tr w:rsidR="0065015E" w:rsidTr="00CF1A4A">
        <w:tc>
          <w:tcPr>
            <w:tcW w:w="2130" w:type="dxa"/>
          </w:tcPr>
          <w:p w:rsidR="0065015E" w:rsidRDefault="0065015E" w:rsidP="00CF1A4A">
            <w:r>
              <w:t>Change</w:t>
            </w:r>
          </w:p>
        </w:tc>
        <w:tc>
          <w:tcPr>
            <w:tcW w:w="2157" w:type="dxa"/>
          </w:tcPr>
          <w:p w:rsidR="0065015E" w:rsidRDefault="0065015E" w:rsidP="00CF1A4A">
            <w:pPr>
              <w:jc w:val="center"/>
            </w:pPr>
            <w:r w:rsidRPr="00992939">
              <w:rPr>
                <w:color w:val="00B050"/>
              </w:rPr>
              <w:t>4% decrease</w:t>
            </w:r>
          </w:p>
        </w:tc>
        <w:tc>
          <w:tcPr>
            <w:tcW w:w="2193" w:type="dxa"/>
          </w:tcPr>
          <w:p w:rsidR="0065015E" w:rsidRDefault="0065015E" w:rsidP="00CF1A4A">
            <w:pPr>
              <w:jc w:val="center"/>
            </w:pPr>
            <w:r w:rsidRPr="003B41EE">
              <w:rPr>
                <w:color w:val="FF0000"/>
              </w:rPr>
              <w:t>45% increase</w:t>
            </w:r>
          </w:p>
        </w:tc>
        <w:tc>
          <w:tcPr>
            <w:tcW w:w="2150" w:type="dxa"/>
          </w:tcPr>
          <w:p w:rsidR="0065015E" w:rsidRDefault="0065015E" w:rsidP="00CF1A4A">
            <w:pPr>
              <w:jc w:val="center"/>
            </w:pPr>
            <w:r w:rsidRPr="00992939">
              <w:rPr>
                <w:color w:val="00B050"/>
              </w:rPr>
              <w:t>3% decrease</w:t>
            </w:r>
          </w:p>
        </w:tc>
      </w:tr>
    </w:tbl>
    <w:p w:rsidR="0065015E" w:rsidRDefault="0065015E" w:rsidP="0065015E">
      <w:pPr>
        <w:pStyle w:val="ListParagraph"/>
      </w:pPr>
    </w:p>
    <w:tbl>
      <w:tblPr>
        <w:tblStyle w:val="TableGrid"/>
        <w:tblW w:w="0" w:type="auto"/>
        <w:tblInd w:w="720" w:type="dxa"/>
        <w:tblLook w:val="04A0" w:firstRow="1" w:lastRow="0" w:firstColumn="1" w:lastColumn="0" w:noHBand="0" w:noVBand="1"/>
      </w:tblPr>
      <w:tblGrid>
        <w:gridCol w:w="4325"/>
        <w:gridCol w:w="4305"/>
      </w:tblGrid>
      <w:tr w:rsidR="0065015E" w:rsidTr="00CF1A4A">
        <w:tc>
          <w:tcPr>
            <w:tcW w:w="8630" w:type="dxa"/>
            <w:gridSpan w:val="2"/>
          </w:tcPr>
          <w:p w:rsidR="0065015E" w:rsidRDefault="0065015E" w:rsidP="00CF1A4A">
            <w:pPr>
              <w:pStyle w:val="ListParagraph"/>
              <w:ind w:left="0"/>
            </w:pPr>
            <w:r>
              <w:t>Annual Homeless Assessment Report - persons in HMIS over the course of one year</w:t>
            </w:r>
          </w:p>
        </w:tc>
      </w:tr>
      <w:tr w:rsidR="0065015E" w:rsidTr="00CF1A4A">
        <w:tc>
          <w:tcPr>
            <w:tcW w:w="4325" w:type="dxa"/>
          </w:tcPr>
          <w:p w:rsidR="0065015E" w:rsidRDefault="0065015E" w:rsidP="00CF1A4A">
            <w:pPr>
              <w:pStyle w:val="ListParagraph"/>
              <w:ind w:left="0"/>
            </w:pPr>
            <w:r>
              <w:t>FY15 AHAR</w:t>
            </w:r>
          </w:p>
        </w:tc>
        <w:tc>
          <w:tcPr>
            <w:tcW w:w="4305" w:type="dxa"/>
          </w:tcPr>
          <w:p w:rsidR="0065015E" w:rsidRDefault="0065015E" w:rsidP="00CF1A4A">
            <w:pPr>
              <w:pStyle w:val="ListParagraph"/>
              <w:ind w:left="0"/>
              <w:jc w:val="center"/>
            </w:pPr>
            <w:r>
              <w:t>6607</w:t>
            </w:r>
          </w:p>
        </w:tc>
      </w:tr>
      <w:tr w:rsidR="0065015E" w:rsidTr="00CF1A4A">
        <w:tc>
          <w:tcPr>
            <w:tcW w:w="4325" w:type="dxa"/>
          </w:tcPr>
          <w:p w:rsidR="0065015E" w:rsidRDefault="0065015E" w:rsidP="00CF1A4A">
            <w:pPr>
              <w:pStyle w:val="ListParagraph"/>
              <w:ind w:left="0"/>
            </w:pPr>
            <w:r>
              <w:t>FY16 AHAR</w:t>
            </w:r>
          </w:p>
        </w:tc>
        <w:tc>
          <w:tcPr>
            <w:tcW w:w="4305" w:type="dxa"/>
          </w:tcPr>
          <w:p w:rsidR="0065015E" w:rsidRDefault="0065015E" w:rsidP="00CF1A4A">
            <w:pPr>
              <w:pStyle w:val="ListParagraph"/>
              <w:ind w:left="0"/>
              <w:jc w:val="center"/>
            </w:pPr>
            <w:r>
              <w:t>5998</w:t>
            </w:r>
          </w:p>
        </w:tc>
      </w:tr>
      <w:tr w:rsidR="0065015E" w:rsidTr="00CF1A4A">
        <w:tc>
          <w:tcPr>
            <w:tcW w:w="4325" w:type="dxa"/>
          </w:tcPr>
          <w:p w:rsidR="0065015E" w:rsidRDefault="0065015E" w:rsidP="00CF1A4A">
            <w:pPr>
              <w:pStyle w:val="ListParagraph"/>
              <w:ind w:left="0"/>
            </w:pPr>
            <w:r>
              <w:t>Change</w:t>
            </w:r>
          </w:p>
        </w:tc>
        <w:tc>
          <w:tcPr>
            <w:tcW w:w="4305" w:type="dxa"/>
          </w:tcPr>
          <w:p w:rsidR="0065015E" w:rsidRDefault="0065015E" w:rsidP="00CF1A4A">
            <w:pPr>
              <w:pStyle w:val="ListParagraph"/>
              <w:ind w:left="0"/>
              <w:jc w:val="center"/>
            </w:pPr>
            <w:r w:rsidRPr="00992939">
              <w:rPr>
                <w:color w:val="00B050"/>
              </w:rPr>
              <w:t>9% reduction</w:t>
            </w:r>
          </w:p>
        </w:tc>
      </w:tr>
    </w:tbl>
    <w:p w:rsidR="0065015E" w:rsidRDefault="0065015E" w:rsidP="0065015E">
      <w:pPr>
        <w:pStyle w:val="ListParagraph"/>
        <w:numPr>
          <w:ilvl w:val="0"/>
          <w:numId w:val="6"/>
        </w:numPr>
        <w:spacing w:before="120"/>
      </w:pPr>
      <w:r>
        <w:t>The Cod will not earn full points on this measure because the number of unsheltered persons increased.</w:t>
      </w:r>
    </w:p>
    <w:p w:rsidR="0065015E" w:rsidRPr="00B12D49" w:rsidRDefault="0065015E" w:rsidP="0065015E">
      <w:pPr>
        <w:pStyle w:val="ListParagraph"/>
        <w:numPr>
          <w:ilvl w:val="0"/>
          <w:numId w:val="6"/>
        </w:numPr>
        <w:spacing w:before="120" w:after="0"/>
      </w:pPr>
      <w:r>
        <w:t>Almost the entire reduction for the point-in-time count was in the family shelter system.</w:t>
      </w:r>
    </w:p>
    <w:p w:rsidR="0065015E" w:rsidRDefault="0065015E" w:rsidP="0065015E">
      <w:pPr>
        <w:spacing w:after="120"/>
        <w:rPr>
          <w:b/>
        </w:rPr>
      </w:pPr>
      <w:bookmarkStart w:id="1" w:name="_Hlk488609395"/>
      <w:r w:rsidRPr="00DD6DF6">
        <w:rPr>
          <w:rFonts w:cstheme="minorHAnsi"/>
          <w:b/>
          <w:color w:val="00B050"/>
          <w:sz w:val="36"/>
          <w:szCs w:val="36"/>
        </w:rPr>
        <w:t>√</w:t>
      </w:r>
      <w:bookmarkEnd w:id="1"/>
      <w:r>
        <w:rPr>
          <w:rFonts w:cstheme="minorHAnsi"/>
          <w:b/>
          <w:color w:val="00B050"/>
          <w:sz w:val="36"/>
          <w:szCs w:val="36"/>
        </w:rPr>
        <w:t xml:space="preserve"> </w:t>
      </w:r>
      <w:r>
        <w:rPr>
          <w:b/>
        </w:rPr>
        <w:t>Reduce the Number of First-Time Homeless</w:t>
      </w:r>
    </w:p>
    <w:tbl>
      <w:tblPr>
        <w:tblStyle w:val="TableGrid"/>
        <w:tblW w:w="0" w:type="auto"/>
        <w:tblInd w:w="715" w:type="dxa"/>
        <w:tblLook w:val="04A0" w:firstRow="1" w:lastRow="0" w:firstColumn="1" w:lastColumn="0" w:noHBand="0" w:noVBand="1"/>
      </w:tblPr>
      <w:tblGrid>
        <w:gridCol w:w="4320"/>
        <w:gridCol w:w="4315"/>
      </w:tblGrid>
      <w:tr w:rsidR="0065015E" w:rsidTr="00CF1A4A">
        <w:tc>
          <w:tcPr>
            <w:tcW w:w="4320" w:type="dxa"/>
          </w:tcPr>
          <w:p w:rsidR="0065015E" w:rsidRPr="00E17D9D" w:rsidRDefault="0065015E" w:rsidP="00CF1A4A">
            <w:r w:rsidRPr="00E17D9D">
              <w:t>FY15</w:t>
            </w:r>
          </w:p>
        </w:tc>
        <w:tc>
          <w:tcPr>
            <w:tcW w:w="4315" w:type="dxa"/>
          </w:tcPr>
          <w:p w:rsidR="0065015E" w:rsidRPr="00DD6DF6" w:rsidRDefault="0065015E" w:rsidP="00CF1A4A">
            <w:pPr>
              <w:jc w:val="center"/>
            </w:pPr>
            <w:r w:rsidRPr="00DD6DF6">
              <w:t>3218</w:t>
            </w:r>
          </w:p>
        </w:tc>
      </w:tr>
      <w:tr w:rsidR="0065015E" w:rsidTr="00CF1A4A">
        <w:tc>
          <w:tcPr>
            <w:tcW w:w="4320" w:type="dxa"/>
          </w:tcPr>
          <w:p w:rsidR="0065015E" w:rsidRPr="00E17D9D" w:rsidRDefault="0065015E" w:rsidP="00CF1A4A">
            <w:r w:rsidRPr="00E17D9D">
              <w:t>FY16</w:t>
            </w:r>
          </w:p>
        </w:tc>
        <w:tc>
          <w:tcPr>
            <w:tcW w:w="4315" w:type="dxa"/>
          </w:tcPr>
          <w:p w:rsidR="0065015E" w:rsidRPr="00DD6DF6" w:rsidRDefault="0065015E" w:rsidP="00CF1A4A">
            <w:pPr>
              <w:jc w:val="center"/>
            </w:pPr>
            <w:r>
              <w:t>3125</w:t>
            </w:r>
          </w:p>
        </w:tc>
      </w:tr>
      <w:tr w:rsidR="0065015E" w:rsidTr="00CF1A4A">
        <w:tc>
          <w:tcPr>
            <w:tcW w:w="4320" w:type="dxa"/>
          </w:tcPr>
          <w:p w:rsidR="0065015E" w:rsidRPr="00E17D9D" w:rsidRDefault="0065015E" w:rsidP="00CF1A4A">
            <w:r w:rsidRPr="00E17D9D">
              <w:t>Change</w:t>
            </w:r>
          </w:p>
        </w:tc>
        <w:tc>
          <w:tcPr>
            <w:tcW w:w="4315" w:type="dxa"/>
          </w:tcPr>
          <w:p w:rsidR="0065015E" w:rsidRPr="00DD6DF6" w:rsidRDefault="0065015E" w:rsidP="00CF1A4A">
            <w:pPr>
              <w:jc w:val="center"/>
            </w:pPr>
            <w:r w:rsidRPr="00992939">
              <w:rPr>
                <w:color w:val="00B050"/>
              </w:rPr>
              <w:t>3% reduction</w:t>
            </w:r>
          </w:p>
        </w:tc>
      </w:tr>
    </w:tbl>
    <w:p w:rsidR="0065015E" w:rsidRPr="00024F08" w:rsidRDefault="0065015E" w:rsidP="0065015E">
      <w:pPr>
        <w:spacing w:after="120"/>
        <w:rPr>
          <w:b/>
        </w:rPr>
      </w:pPr>
      <w:r w:rsidRPr="00DD6DF6">
        <w:rPr>
          <w:rFonts w:cstheme="minorHAnsi"/>
          <w:b/>
          <w:color w:val="FFC000"/>
          <w:sz w:val="36"/>
          <w:szCs w:val="36"/>
        </w:rPr>
        <w:t>≈</w:t>
      </w:r>
      <w:r>
        <w:rPr>
          <w:b/>
        </w:rPr>
        <w:t xml:space="preserve"> Reduce the </w:t>
      </w:r>
      <w:r w:rsidRPr="00C30E7C">
        <w:rPr>
          <w:b/>
        </w:rPr>
        <w:t>Length of Time Homeless</w:t>
      </w:r>
    </w:p>
    <w:tbl>
      <w:tblPr>
        <w:tblStyle w:val="TableGrid"/>
        <w:tblW w:w="8725" w:type="dxa"/>
        <w:tblInd w:w="720" w:type="dxa"/>
        <w:tblLook w:val="04A0" w:firstRow="1" w:lastRow="0" w:firstColumn="1" w:lastColumn="0" w:noHBand="0" w:noVBand="1"/>
      </w:tblPr>
      <w:tblGrid>
        <w:gridCol w:w="1269"/>
        <w:gridCol w:w="3728"/>
        <w:gridCol w:w="3728"/>
      </w:tblGrid>
      <w:tr w:rsidR="0065015E" w:rsidTr="00CF1A4A">
        <w:tc>
          <w:tcPr>
            <w:tcW w:w="1269" w:type="dxa"/>
          </w:tcPr>
          <w:p w:rsidR="0065015E" w:rsidRDefault="0065015E" w:rsidP="00CF1A4A"/>
        </w:tc>
        <w:tc>
          <w:tcPr>
            <w:tcW w:w="3728" w:type="dxa"/>
          </w:tcPr>
          <w:p w:rsidR="0065015E" w:rsidRDefault="0065015E" w:rsidP="00CF1A4A">
            <w:r>
              <w:t>Average LOT homeless (bed nights)</w:t>
            </w:r>
          </w:p>
        </w:tc>
        <w:tc>
          <w:tcPr>
            <w:tcW w:w="3728" w:type="dxa"/>
          </w:tcPr>
          <w:p w:rsidR="0065015E" w:rsidRDefault="0065015E" w:rsidP="00CF1A4A">
            <w:r>
              <w:t>Median LOT homeless (bed nights)</w:t>
            </w:r>
          </w:p>
        </w:tc>
      </w:tr>
      <w:tr w:rsidR="0065015E" w:rsidTr="00CF1A4A">
        <w:tc>
          <w:tcPr>
            <w:tcW w:w="1269" w:type="dxa"/>
          </w:tcPr>
          <w:p w:rsidR="0065015E" w:rsidRDefault="0065015E" w:rsidP="00CF1A4A">
            <w:r>
              <w:t>FY15</w:t>
            </w:r>
          </w:p>
        </w:tc>
        <w:tc>
          <w:tcPr>
            <w:tcW w:w="3728" w:type="dxa"/>
          </w:tcPr>
          <w:p w:rsidR="0065015E" w:rsidRDefault="0065015E" w:rsidP="00CF1A4A">
            <w:pPr>
              <w:jc w:val="center"/>
            </w:pPr>
            <w:r>
              <w:t>210</w:t>
            </w:r>
          </w:p>
        </w:tc>
        <w:tc>
          <w:tcPr>
            <w:tcW w:w="3728" w:type="dxa"/>
          </w:tcPr>
          <w:p w:rsidR="0065015E" w:rsidRDefault="0065015E" w:rsidP="00CF1A4A">
            <w:pPr>
              <w:jc w:val="center"/>
            </w:pPr>
            <w:r>
              <w:t>141</w:t>
            </w:r>
          </w:p>
        </w:tc>
      </w:tr>
      <w:tr w:rsidR="0065015E" w:rsidTr="00CF1A4A">
        <w:tc>
          <w:tcPr>
            <w:tcW w:w="1269" w:type="dxa"/>
          </w:tcPr>
          <w:p w:rsidR="0065015E" w:rsidRDefault="0065015E" w:rsidP="00CF1A4A">
            <w:r>
              <w:t>FY16</w:t>
            </w:r>
          </w:p>
        </w:tc>
        <w:tc>
          <w:tcPr>
            <w:tcW w:w="3728" w:type="dxa"/>
          </w:tcPr>
          <w:p w:rsidR="0065015E" w:rsidRDefault="0065015E" w:rsidP="00CF1A4A">
            <w:pPr>
              <w:jc w:val="center"/>
            </w:pPr>
            <w:r>
              <w:t>210</w:t>
            </w:r>
          </w:p>
        </w:tc>
        <w:tc>
          <w:tcPr>
            <w:tcW w:w="3728" w:type="dxa"/>
          </w:tcPr>
          <w:p w:rsidR="0065015E" w:rsidRDefault="0065015E" w:rsidP="00CF1A4A">
            <w:pPr>
              <w:jc w:val="center"/>
            </w:pPr>
            <w:r>
              <w:t>129</w:t>
            </w:r>
          </w:p>
        </w:tc>
      </w:tr>
      <w:tr w:rsidR="0065015E" w:rsidTr="00CF1A4A">
        <w:tc>
          <w:tcPr>
            <w:tcW w:w="1269" w:type="dxa"/>
          </w:tcPr>
          <w:p w:rsidR="0065015E" w:rsidRDefault="0065015E" w:rsidP="00CF1A4A">
            <w:r>
              <w:t>Change</w:t>
            </w:r>
          </w:p>
        </w:tc>
        <w:tc>
          <w:tcPr>
            <w:tcW w:w="3728" w:type="dxa"/>
          </w:tcPr>
          <w:p w:rsidR="0065015E" w:rsidRDefault="0065015E" w:rsidP="00CF1A4A">
            <w:pPr>
              <w:jc w:val="center"/>
            </w:pPr>
            <w:r w:rsidRPr="003B41EE">
              <w:rPr>
                <w:color w:val="FF0000"/>
              </w:rPr>
              <w:t>0%</w:t>
            </w:r>
          </w:p>
        </w:tc>
        <w:tc>
          <w:tcPr>
            <w:tcW w:w="3728" w:type="dxa"/>
          </w:tcPr>
          <w:p w:rsidR="0065015E" w:rsidRDefault="0065015E" w:rsidP="00CF1A4A">
            <w:pPr>
              <w:jc w:val="center"/>
            </w:pPr>
            <w:r w:rsidRPr="00992939">
              <w:rPr>
                <w:color w:val="00B050"/>
              </w:rPr>
              <w:t>-8.5%</w:t>
            </w:r>
          </w:p>
        </w:tc>
      </w:tr>
    </w:tbl>
    <w:p w:rsidR="0065015E" w:rsidRPr="00024F08" w:rsidRDefault="0065015E" w:rsidP="0065015E">
      <w:pPr>
        <w:pStyle w:val="ListParagraph"/>
        <w:numPr>
          <w:ilvl w:val="0"/>
          <w:numId w:val="8"/>
        </w:numPr>
        <w:spacing w:before="120" w:after="0"/>
        <w:rPr>
          <w:b/>
        </w:rPr>
      </w:pPr>
      <w:r w:rsidRPr="005559AA">
        <w:t xml:space="preserve">The CoC’s </w:t>
      </w:r>
      <w:r w:rsidRPr="0000167B">
        <w:rPr>
          <w:u w:val="single"/>
        </w:rPr>
        <w:t>average</w:t>
      </w:r>
      <w:r w:rsidRPr="005559AA">
        <w:t xml:space="preserve"> length of time homeless stayed the same, but the CoC did have a re</w:t>
      </w:r>
      <w:r>
        <w:t>duction of 8.5</w:t>
      </w:r>
      <w:r w:rsidRPr="005559AA">
        <w:t xml:space="preserve">% in the </w:t>
      </w:r>
      <w:r w:rsidRPr="0000167B">
        <w:rPr>
          <w:u w:val="single"/>
        </w:rPr>
        <w:t>median</w:t>
      </w:r>
      <w:r w:rsidRPr="005559AA">
        <w:t xml:space="preserve"> length of time homeless</w:t>
      </w:r>
    </w:p>
    <w:p w:rsidR="0065015E" w:rsidRPr="00DD6DF6" w:rsidRDefault="0065015E" w:rsidP="0065015E">
      <w:pPr>
        <w:spacing w:after="120"/>
        <w:rPr>
          <w:b/>
        </w:rPr>
      </w:pPr>
      <w:r w:rsidRPr="00DD6DF6">
        <w:rPr>
          <w:rFonts w:cstheme="minorHAnsi"/>
          <w:b/>
          <w:color w:val="FFC000"/>
          <w:sz w:val="36"/>
          <w:szCs w:val="36"/>
        </w:rPr>
        <w:t>≈</w:t>
      </w:r>
      <w:r>
        <w:rPr>
          <w:rFonts w:cstheme="minorHAnsi"/>
          <w:b/>
          <w:color w:val="FFC000"/>
          <w:sz w:val="36"/>
          <w:szCs w:val="36"/>
        </w:rPr>
        <w:t xml:space="preserve"> </w:t>
      </w:r>
      <w:r w:rsidRPr="00C30E7C">
        <w:rPr>
          <w:b/>
        </w:rPr>
        <w:t>Successful Permanent Housing Placement or Retention</w:t>
      </w:r>
    </w:p>
    <w:tbl>
      <w:tblPr>
        <w:tblStyle w:val="TableGrid"/>
        <w:tblW w:w="0" w:type="auto"/>
        <w:tblInd w:w="720" w:type="dxa"/>
        <w:tblLook w:val="04A0" w:firstRow="1" w:lastRow="0" w:firstColumn="1" w:lastColumn="0" w:noHBand="0" w:noVBand="1"/>
      </w:tblPr>
      <w:tblGrid>
        <w:gridCol w:w="1600"/>
        <w:gridCol w:w="3602"/>
        <w:gridCol w:w="3428"/>
      </w:tblGrid>
      <w:tr w:rsidR="0065015E" w:rsidTr="00CF1A4A">
        <w:tc>
          <w:tcPr>
            <w:tcW w:w="1600" w:type="dxa"/>
          </w:tcPr>
          <w:p w:rsidR="0065015E" w:rsidRDefault="0065015E" w:rsidP="00CF1A4A"/>
        </w:tc>
        <w:tc>
          <w:tcPr>
            <w:tcW w:w="3602" w:type="dxa"/>
          </w:tcPr>
          <w:p w:rsidR="0065015E" w:rsidRDefault="0065015E" w:rsidP="00CF1A4A">
            <w:pPr>
              <w:jc w:val="center"/>
            </w:pPr>
            <w:r w:rsidRPr="00DE60E1">
              <w:t>Persons in ES, TH, SH and RRH who existed to permanent housing</w:t>
            </w:r>
          </w:p>
        </w:tc>
        <w:tc>
          <w:tcPr>
            <w:tcW w:w="3428" w:type="dxa"/>
          </w:tcPr>
          <w:p w:rsidR="0065015E" w:rsidRDefault="0065015E" w:rsidP="00CF1A4A">
            <w:pPr>
              <w:jc w:val="center"/>
            </w:pPr>
            <w:r w:rsidRPr="00DE60E1">
              <w:t>Persons in PSH who remain or exit to other permanent housing</w:t>
            </w:r>
          </w:p>
        </w:tc>
      </w:tr>
      <w:tr w:rsidR="0065015E" w:rsidTr="00CF1A4A">
        <w:tc>
          <w:tcPr>
            <w:tcW w:w="1600" w:type="dxa"/>
          </w:tcPr>
          <w:p w:rsidR="0065015E" w:rsidRDefault="0065015E" w:rsidP="00CF1A4A">
            <w:r>
              <w:t>FY15</w:t>
            </w:r>
          </w:p>
        </w:tc>
        <w:tc>
          <w:tcPr>
            <w:tcW w:w="3602" w:type="dxa"/>
          </w:tcPr>
          <w:p w:rsidR="0065015E" w:rsidRDefault="0065015E" w:rsidP="00CF1A4A">
            <w:pPr>
              <w:jc w:val="center"/>
            </w:pPr>
            <w:r>
              <w:t>32%</w:t>
            </w:r>
          </w:p>
        </w:tc>
        <w:tc>
          <w:tcPr>
            <w:tcW w:w="3428" w:type="dxa"/>
          </w:tcPr>
          <w:p w:rsidR="0065015E" w:rsidRDefault="0065015E" w:rsidP="00CF1A4A">
            <w:pPr>
              <w:jc w:val="center"/>
            </w:pPr>
            <w:r>
              <w:t>96%</w:t>
            </w:r>
          </w:p>
        </w:tc>
      </w:tr>
      <w:tr w:rsidR="0065015E" w:rsidTr="00CF1A4A">
        <w:tc>
          <w:tcPr>
            <w:tcW w:w="1600" w:type="dxa"/>
          </w:tcPr>
          <w:p w:rsidR="0065015E" w:rsidRDefault="0065015E" w:rsidP="00CF1A4A">
            <w:r>
              <w:t>FY16</w:t>
            </w:r>
          </w:p>
        </w:tc>
        <w:tc>
          <w:tcPr>
            <w:tcW w:w="3602" w:type="dxa"/>
          </w:tcPr>
          <w:p w:rsidR="0065015E" w:rsidRDefault="0065015E" w:rsidP="00CF1A4A">
            <w:pPr>
              <w:jc w:val="center"/>
            </w:pPr>
            <w:r>
              <w:t>40%</w:t>
            </w:r>
          </w:p>
        </w:tc>
        <w:tc>
          <w:tcPr>
            <w:tcW w:w="3428" w:type="dxa"/>
          </w:tcPr>
          <w:p w:rsidR="0065015E" w:rsidRDefault="0065015E" w:rsidP="00CF1A4A">
            <w:pPr>
              <w:jc w:val="center"/>
            </w:pPr>
            <w:r>
              <w:t>92%</w:t>
            </w:r>
          </w:p>
        </w:tc>
      </w:tr>
      <w:tr w:rsidR="0065015E" w:rsidTr="00CF1A4A">
        <w:tc>
          <w:tcPr>
            <w:tcW w:w="1600" w:type="dxa"/>
          </w:tcPr>
          <w:p w:rsidR="0065015E" w:rsidRDefault="0065015E" w:rsidP="00CF1A4A">
            <w:r>
              <w:t>Change</w:t>
            </w:r>
          </w:p>
        </w:tc>
        <w:tc>
          <w:tcPr>
            <w:tcW w:w="3602" w:type="dxa"/>
          </w:tcPr>
          <w:p w:rsidR="0065015E" w:rsidRDefault="0065015E" w:rsidP="00CF1A4A">
            <w:pPr>
              <w:jc w:val="center"/>
            </w:pPr>
            <w:r w:rsidRPr="00992939">
              <w:rPr>
                <w:color w:val="00B050"/>
              </w:rPr>
              <w:t>8%</w:t>
            </w:r>
          </w:p>
        </w:tc>
        <w:tc>
          <w:tcPr>
            <w:tcW w:w="3428" w:type="dxa"/>
          </w:tcPr>
          <w:p w:rsidR="0065015E" w:rsidRPr="003B41EE" w:rsidRDefault="0065015E" w:rsidP="00CF1A4A">
            <w:pPr>
              <w:jc w:val="center"/>
              <w:rPr>
                <w:color w:val="FF0000"/>
              </w:rPr>
            </w:pPr>
            <w:r w:rsidRPr="003B41EE">
              <w:rPr>
                <w:color w:val="FF0000"/>
              </w:rPr>
              <w:t>-4%</w:t>
            </w:r>
          </w:p>
        </w:tc>
      </w:tr>
    </w:tbl>
    <w:p w:rsidR="0065015E" w:rsidRDefault="0065015E" w:rsidP="0065015E">
      <w:pPr>
        <w:pStyle w:val="ListParagraph"/>
        <w:numPr>
          <w:ilvl w:val="0"/>
          <w:numId w:val="8"/>
        </w:numPr>
        <w:spacing w:before="120" w:after="0"/>
      </w:pPr>
      <w:r w:rsidRPr="00EE643F">
        <w:t xml:space="preserve">There are 2 metrics for this </w:t>
      </w:r>
      <w:r>
        <w:t>factor – the CoC increased the rate for the first metric, but decreased the rate for the second.</w:t>
      </w:r>
    </w:p>
    <w:p w:rsidR="0065015E" w:rsidRDefault="0065015E" w:rsidP="0065015E">
      <w:pPr>
        <w:rPr>
          <w:b/>
          <w:color w:val="00B0F0"/>
          <w:sz w:val="36"/>
          <w:szCs w:val="36"/>
        </w:rPr>
      </w:pPr>
      <w:r>
        <w:rPr>
          <w:b/>
          <w:color w:val="00B0F0"/>
          <w:sz w:val="36"/>
          <w:szCs w:val="36"/>
        </w:rPr>
        <w:br w:type="page"/>
      </w:r>
    </w:p>
    <w:p w:rsidR="0065015E" w:rsidRDefault="0065015E" w:rsidP="0065015E">
      <w:pPr>
        <w:spacing w:after="120"/>
        <w:rPr>
          <w:b/>
        </w:rPr>
      </w:pPr>
      <w:r w:rsidRPr="00DD6DF6">
        <w:rPr>
          <w:b/>
          <w:color w:val="00B0F0"/>
          <w:sz w:val="36"/>
          <w:szCs w:val="36"/>
        </w:rPr>
        <w:lastRenderedPageBreak/>
        <w:t>?</w:t>
      </w:r>
      <w:r>
        <w:rPr>
          <w:b/>
        </w:rPr>
        <w:t xml:space="preserve"> Reduce </w:t>
      </w:r>
      <w:r w:rsidRPr="00C30E7C">
        <w:rPr>
          <w:b/>
        </w:rPr>
        <w:t>Returns to Homelessness</w:t>
      </w:r>
    </w:p>
    <w:tbl>
      <w:tblPr>
        <w:tblStyle w:val="TableGrid"/>
        <w:tblW w:w="0" w:type="auto"/>
        <w:tblInd w:w="720" w:type="dxa"/>
        <w:tblLook w:val="04A0" w:firstRow="1" w:lastRow="0" w:firstColumn="1" w:lastColumn="0" w:noHBand="0" w:noVBand="1"/>
      </w:tblPr>
      <w:tblGrid>
        <w:gridCol w:w="1702"/>
        <w:gridCol w:w="1733"/>
        <w:gridCol w:w="1733"/>
        <w:gridCol w:w="1733"/>
        <w:gridCol w:w="1729"/>
      </w:tblGrid>
      <w:tr w:rsidR="0065015E" w:rsidTr="00CF1A4A">
        <w:tc>
          <w:tcPr>
            <w:tcW w:w="1702" w:type="dxa"/>
          </w:tcPr>
          <w:p w:rsidR="0065015E" w:rsidRDefault="0065015E" w:rsidP="00CF1A4A">
            <w:pPr>
              <w:pStyle w:val="ListParagraph"/>
              <w:ind w:left="0"/>
            </w:pPr>
          </w:p>
        </w:tc>
        <w:tc>
          <w:tcPr>
            <w:tcW w:w="1733" w:type="dxa"/>
          </w:tcPr>
          <w:p w:rsidR="0065015E" w:rsidRDefault="0065015E" w:rsidP="00CF1A4A">
            <w:pPr>
              <w:pStyle w:val="ListParagraph"/>
              <w:ind w:left="0"/>
            </w:pPr>
            <w:r>
              <w:t>Return in less than 6 months</w:t>
            </w:r>
          </w:p>
        </w:tc>
        <w:tc>
          <w:tcPr>
            <w:tcW w:w="1733" w:type="dxa"/>
          </w:tcPr>
          <w:p w:rsidR="0065015E" w:rsidRDefault="0065015E" w:rsidP="00CF1A4A">
            <w:pPr>
              <w:pStyle w:val="ListParagraph"/>
              <w:ind w:left="0"/>
            </w:pPr>
            <w:r>
              <w:t>Return in 6-12 months</w:t>
            </w:r>
          </w:p>
        </w:tc>
        <w:tc>
          <w:tcPr>
            <w:tcW w:w="1733" w:type="dxa"/>
          </w:tcPr>
          <w:p w:rsidR="0065015E" w:rsidRDefault="0065015E" w:rsidP="00CF1A4A">
            <w:pPr>
              <w:pStyle w:val="ListParagraph"/>
              <w:ind w:left="0"/>
            </w:pPr>
            <w:r>
              <w:t>Return in 13-24 months</w:t>
            </w:r>
          </w:p>
        </w:tc>
        <w:tc>
          <w:tcPr>
            <w:tcW w:w="1729" w:type="dxa"/>
          </w:tcPr>
          <w:p w:rsidR="0065015E" w:rsidRDefault="0065015E" w:rsidP="00CF1A4A">
            <w:pPr>
              <w:pStyle w:val="ListParagraph"/>
              <w:ind w:left="0"/>
            </w:pPr>
            <w:r>
              <w:t>Total returns in 2 years</w:t>
            </w:r>
          </w:p>
        </w:tc>
      </w:tr>
      <w:tr w:rsidR="0065015E" w:rsidTr="00CF1A4A">
        <w:tc>
          <w:tcPr>
            <w:tcW w:w="1702" w:type="dxa"/>
          </w:tcPr>
          <w:p w:rsidR="0065015E" w:rsidRDefault="0065015E" w:rsidP="00CF1A4A">
            <w:pPr>
              <w:pStyle w:val="ListParagraph"/>
              <w:ind w:left="0"/>
            </w:pPr>
            <w:r>
              <w:t>Exit from ES</w:t>
            </w:r>
          </w:p>
        </w:tc>
        <w:tc>
          <w:tcPr>
            <w:tcW w:w="1733" w:type="dxa"/>
          </w:tcPr>
          <w:p w:rsidR="0065015E" w:rsidRDefault="0065015E" w:rsidP="00CF1A4A">
            <w:pPr>
              <w:pStyle w:val="ListParagraph"/>
              <w:ind w:left="0"/>
              <w:jc w:val="center"/>
            </w:pPr>
            <w:r>
              <w:t>1%</w:t>
            </w:r>
          </w:p>
        </w:tc>
        <w:tc>
          <w:tcPr>
            <w:tcW w:w="1733" w:type="dxa"/>
          </w:tcPr>
          <w:p w:rsidR="0065015E" w:rsidRDefault="0065015E" w:rsidP="00CF1A4A">
            <w:pPr>
              <w:pStyle w:val="ListParagraph"/>
              <w:ind w:left="0"/>
              <w:jc w:val="center"/>
            </w:pPr>
            <w:r>
              <w:t>1%</w:t>
            </w:r>
          </w:p>
        </w:tc>
        <w:tc>
          <w:tcPr>
            <w:tcW w:w="1733" w:type="dxa"/>
          </w:tcPr>
          <w:p w:rsidR="0065015E" w:rsidRDefault="0065015E" w:rsidP="00CF1A4A">
            <w:pPr>
              <w:pStyle w:val="ListParagraph"/>
              <w:ind w:left="0"/>
              <w:jc w:val="center"/>
            </w:pPr>
            <w:r>
              <w:t>8%</w:t>
            </w:r>
          </w:p>
        </w:tc>
        <w:tc>
          <w:tcPr>
            <w:tcW w:w="1729" w:type="dxa"/>
          </w:tcPr>
          <w:p w:rsidR="0065015E" w:rsidRDefault="0065015E" w:rsidP="00CF1A4A">
            <w:pPr>
              <w:pStyle w:val="ListParagraph"/>
              <w:ind w:left="0"/>
              <w:jc w:val="center"/>
            </w:pPr>
            <w:r>
              <w:t>10%</w:t>
            </w:r>
          </w:p>
        </w:tc>
      </w:tr>
      <w:tr w:rsidR="0065015E" w:rsidTr="00CF1A4A">
        <w:tc>
          <w:tcPr>
            <w:tcW w:w="1702" w:type="dxa"/>
          </w:tcPr>
          <w:p w:rsidR="0065015E" w:rsidRDefault="0065015E" w:rsidP="00CF1A4A">
            <w:pPr>
              <w:pStyle w:val="ListParagraph"/>
              <w:ind w:left="0"/>
            </w:pPr>
            <w:r>
              <w:t>Exit from TH</w:t>
            </w:r>
          </w:p>
        </w:tc>
        <w:tc>
          <w:tcPr>
            <w:tcW w:w="1733" w:type="dxa"/>
          </w:tcPr>
          <w:p w:rsidR="0065015E" w:rsidRDefault="0065015E" w:rsidP="00CF1A4A">
            <w:pPr>
              <w:pStyle w:val="ListParagraph"/>
              <w:ind w:left="0"/>
              <w:jc w:val="center"/>
            </w:pPr>
            <w:r>
              <w:t>0%</w:t>
            </w:r>
          </w:p>
        </w:tc>
        <w:tc>
          <w:tcPr>
            <w:tcW w:w="1733" w:type="dxa"/>
          </w:tcPr>
          <w:p w:rsidR="0065015E" w:rsidRDefault="0065015E" w:rsidP="00CF1A4A">
            <w:pPr>
              <w:pStyle w:val="ListParagraph"/>
              <w:ind w:left="0"/>
              <w:jc w:val="center"/>
            </w:pPr>
            <w:r>
              <w:t>0%</w:t>
            </w:r>
          </w:p>
        </w:tc>
        <w:tc>
          <w:tcPr>
            <w:tcW w:w="1733" w:type="dxa"/>
          </w:tcPr>
          <w:p w:rsidR="0065015E" w:rsidRDefault="0065015E" w:rsidP="00CF1A4A">
            <w:pPr>
              <w:pStyle w:val="ListParagraph"/>
              <w:ind w:left="0"/>
              <w:jc w:val="center"/>
            </w:pPr>
            <w:r>
              <w:t>0%</w:t>
            </w:r>
          </w:p>
        </w:tc>
        <w:tc>
          <w:tcPr>
            <w:tcW w:w="1729" w:type="dxa"/>
          </w:tcPr>
          <w:p w:rsidR="0065015E" w:rsidRDefault="0065015E" w:rsidP="00CF1A4A">
            <w:pPr>
              <w:pStyle w:val="ListParagraph"/>
              <w:ind w:left="0"/>
              <w:jc w:val="center"/>
            </w:pPr>
            <w:r>
              <w:t>0%</w:t>
            </w:r>
          </w:p>
        </w:tc>
      </w:tr>
      <w:tr w:rsidR="0065015E" w:rsidTr="00CF1A4A">
        <w:tc>
          <w:tcPr>
            <w:tcW w:w="1702" w:type="dxa"/>
          </w:tcPr>
          <w:p w:rsidR="0065015E" w:rsidRDefault="0065015E" w:rsidP="00CF1A4A">
            <w:pPr>
              <w:pStyle w:val="ListParagraph"/>
              <w:ind w:left="0"/>
            </w:pPr>
            <w:r>
              <w:t>Exit from PH</w:t>
            </w:r>
          </w:p>
        </w:tc>
        <w:tc>
          <w:tcPr>
            <w:tcW w:w="1733" w:type="dxa"/>
          </w:tcPr>
          <w:p w:rsidR="0065015E" w:rsidRDefault="0065015E" w:rsidP="00CF1A4A">
            <w:pPr>
              <w:pStyle w:val="ListParagraph"/>
              <w:ind w:left="0"/>
              <w:jc w:val="center"/>
            </w:pPr>
            <w:r>
              <w:t>0%</w:t>
            </w:r>
          </w:p>
        </w:tc>
        <w:tc>
          <w:tcPr>
            <w:tcW w:w="1733" w:type="dxa"/>
          </w:tcPr>
          <w:p w:rsidR="0065015E" w:rsidRDefault="0065015E" w:rsidP="00CF1A4A">
            <w:pPr>
              <w:pStyle w:val="ListParagraph"/>
              <w:ind w:left="0"/>
              <w:jc w:val="center"/>
            </w:pPr>
            <w:r>
              <w:t>0%</w:t>
            </w:r>
          </w:p>
        </w:tc>
        <w:tc>
          <w:tcPr>
            <w:tcW w:w="1733" w:type="dxa"/>
          </w:tcPr>
          <w:p w:rsidR="0065015E" w:rsidRDefault="0065015E" w:rsidP="00CF1A4A">
            <w:pPr>
              <w:pStyle w:val="ListParagraph"/>
              <w:ind w:left="0"/>
              <w:jc w:val="center"/>
            </w:pPr>
            <w:r>
              <w:t>1%</w:t>
            </w:r>
          </w:p>
        </w:tc>
        <w:tc>
          <w:tcPr>
            <w:tcW w:w="1729" w:type="dxa"/>
          </w:tcPr>
          <w:p w:rsidR="0065015E" w:rsidRDefault="0065015E" w:rsidP="00CF1A4A">
            <w:pPr>
              <w:pStyle w:val="ListParagraph"/>
              <w:ind w:left="0"/>
              <w:jc w:val="center"/>
            </w:pPr>
            <w:r>
              <w:t>2%</w:t>
            </w:r>
          </w:p>
        </w:tc>
      </w:tr>
      <w:tr w:rsidR="0065015E" w:rsidTr="00CF1A4A">
        <w:tc>
          <w:tcPr>
            <w:tcW w:w="1702" w:type="dxa"/>
          </w:tcPr>
          <w:p w:rsidR="0065015E" w:rsidRDefault="0065015E" w:rsidP="00CF1A4A">
            <w:pPr>
              <w:pStyle w:val="ListParagraph"/>
              <w:ind w:left="0"/>
            </w:pPr>
            <w:r>
              <w:t>Total exits</w:t>
            </w:r>
          </w:p>
        </w:tc>
        <w:tc>
          <w:tcPr>
            <w:tcW w:w="1733" w:type="dxa"/>
          </w:tcPr>
          <w:p w:rsidR="0065015E" w:rsidRDefault="0065015E" w:rsidP="00CF1A4A">
            <w:pPr>
              <w:pStyle w:val="ListParagraph"/>
              <w:ind w:left="0"/>
              <w:jc w:val="center"/>
            </w:pPr>
            <w:r>
              <w:t>1%</w:t>
            </w:r>
          </w:p>
        </w:tc>
        <w:tc>
          <w:tcPr>
            <w:tcW w:w="1733" w:type="dxa"/>
          </w:tcPr>
          <w:p w:rsidR="0065015E" w:rsidRDefault="0065015E" w:rsidP="00CF1A4A">
            <w:pPr>
              <w:pStyle w:val="ListParagraph"/>
              <w:ind w:left="0"/>
              <w:jc w:val="center"/>
            </w:pPr>
            <w:r>
              <w:t>1%</w:t>
            </w:r>
          </w:p>
        </w:tc>
        <w:tc>
          <w:tcPr>
            <w:tcW w:w="1733" w:type="dxa"/>
          </w:tcPr>
          <w:p w:rsidR="0065015E" w:rsidRDefault="0065015E" w:rsidP="00CF1A4A">
            <w:pPr>
              <w:pStyle w:val="ListParagraph"/>
              <w:ind w:left="0"/>
              <w:jc w:val="center"/>
            </w:pPr>
            <w:r>
              <w:t>6%</w:t>
            </w:r>
          </w:p>
        </w:tc>
        <w:tc>
          <w:tcPr>
            <w:tcW w:w="1729" w:type="dxa"/>
          </w:tcPr>
          <w:p w:rsidR="0065015E" w:rsidRDefault="0065015E" w:rsidP="00CF1A4A">
            <w:pPr>
              <w:pStyle w:val="ListParagraph"/>
              <w:ind w:left="0"/>
              <w:jc w:val="center"/>
            </w:pPr>
            <w:r>
              <w:t>8%</w:t>
            </w:r>
          </w:p>
        </w:tc>
      </w:tr>
    </w:tbl>
    <w:p w:rsidR="0065015E" w:rsidRDefault="0065015E" w:rsidP="0065015E">
      <w:pPr>
        <w:pStyle w:val="ListParagraph"/>
        <w:numPr>
          <w:ilvl w:val="0"/>
          <w:numId w:val="9"/>
        </w:numPr>
        <w:spacing w:before="120" w:after="0"/>
      </w:pPr>
      <w:r>
        <w:t>Factor looks for reduction in this measure, but HUD measured for the first time in FY16, so we do not yet have comparison data; other indications show that HUD expects this rate to be less than 15%, and our CoC meets this standard.</w:t>
      </w:r>
    </w:p>
    <w:p w:rsidR="0065015E" w:rsidRDefault="0065015E" w:rsidP="0065015E">
      <w:pPr>
        <w:spacing w:after="0"/>
      </w:pPr>
      <w:r w:rsidRPr="005C5646">
        <w:rPr>
          <w:rFonts w:cstheme="minorHAnsi"/>
          <w:b/>
          <w:color w:val="FF0000"/>
          <w:sz w:val="36"/>
          <w:szCs w:val="36"/>
        </w:rPr>
        <w:t>×</w:t>
      </w:r>
      <w:r>
        <w:rPr>
          <w:b/>
        </w:rPr>
        <w:t xml:space="preserve"> Increase Jobs and Income for Adult Participants in CoC-Funded Programs</w:t>
      </w:r>
    </w:p>
    <w:p w:rsidR="0065015E" w:rsidRDefault="0065015E" w:rsidP="0065015E">
      <w:pPr>
        <w:pStyle w:val="ListParagraph"/>
        <w:numPr>
          <w:ilvl w:val="0"/>
          <w:numId w:val="10"/>
        </w:numPr>
        <w:spacing w:after="240"/>
      </w:pPr>
      <w:r>
        <w:t>Points are awarded for an increase from FY15 to FY16, but the CoC experienced a decrease.</w:t>
      </w:r>
    </w:p>
    <w:p w:rsidR="0065015E" w:rsidRDefault="0065015E" w:rsidP="0065015E">
      <w:pPr>
        <w:pStyle w:val="ListParagraph"/>
        <w:spacing w:after="240"/>
        <w:ind w:left="1080"/>
      </w:pPr>
    </w:p>
    <w:tbl>
      <w:tblPr>
        <w:tblStyle w:val="TableGrid"/>
        <w:tblW w:w="0" w:type="auto"/>
        <w:tblInd w:w="720" w:type="dxa"/>
        <w:tblLayout w:type="fixed"/>
        <w:tblLook w:val="04A0" w:firstRow="1" w:lastRow="0" w:firstColumn="1" w:lastColumn="0" w:noHBand="0" w:noVBand="1"/>
      </w:tblPr>
      <w:tblGrid>
        <w:gridCol w:w="964"/>
        <w:gridCol w:w="1277"/>
        <w:gridCol w:w="1278"/>
        <w:gridCol w:w="1278"/>
        <w:gridCol w:w="1277"/>
        <w:gridCol w:w="1278"/>
        <w:gridCol w:w="1278"/>
      </w:tblGrid>
      <w:tr w:rsidR="0065015E" w:rsidTr="00CF1A4A">
        <w:tc>
          <w:tcPr>
            <w:tcW w:w="964" w:type="dxa"/>
          </w:tcPr>
          <w:p w:rsidR="0065015E" w:rsidRDefault="0065015E" w:rsidP="00CF1A4A">
            <w:pPr>
              <w:pStyle w:val="ListParagraph"/>
              <w:ind w:left="0"/>
            </w:pPr>
          </w:p>
        </w:tc>
        <w:tc>
          <w:tcPr>
            <w:tcW w:w="3833" w:type="dxa"/>
            <w:gridSpan w:val="3"/>
          </w:tcPr>
          <w:p w:rsidR="0065015E" w:rsidRDefault="0065015E" w:rsidP="00CF1A4A">
            <w:pPr>
              <w:pStyle w:val="ListParagraph"/>
              <w:ind w:left="0"/>
              <w:jc w:val="center"/>
            </w:pPr>
            <w:r>
              <w:t>System Stayers</w:t>
            </w:r>
          </w:p>
        </w:tc>
        <w:tc>
          <w:tcPr>
            <w:tcW w:w="3833" w:type="dxa"/>
            <w:gridSpan w:val="3"/>
          </w:tcPr>
          <w:p w:rsidR="0065015E" w:rsidRDefault="0065015E" w:rsidP="00CF1A4A">
            <w:pPr>
              <w:pStyle w:val="ListParagraph"/>
              <w:spacing w:before="240"/>
              <w:ind w:left="0"/>
              <w:jc w:val="center"/>
            </w:pPr>
            <w:r>
              <w:t>System Leavers</w:t>
            </w:r>
          </w:p>
        </w:tc>
      </w:tr>
      <w:tr w:rsidR="0065015E" w:rsidTr="00CF1A4A">
        <w:tc>
          <w:tcPr>
            <w:tcW w:w="964" w:type="dxa"/>
          </w:tcPr>
          <w:p w:rsidR="0065015E" w:rsidRDefault="0065015E" w:rsidP="00CF1A4A">
            <w:pPr>
              <w:pStyle w:val="ListParagraph"/>
              <w:ind w:left="0"/>
            </w:pPr>
          </w:p>
        </w:tc>
        <w:tc>
          <w:tcPr>
            <w:tcW w:w="1277" w:type="dxa"/>
          </w:tcPr>
          <w:p w:rsidR="0065015E" w:rsidRPr="007120A0" w:rsidRDefault="0065015E" w:rsidP="00CF1A4A">
            <w:pPr>
              <w:pStyle w:val="ListParagraph"/>
              <w:ind w:left="0"/>
              <w:jc w:val="center"/>
              <w:rPr>
                <w:sz w:val="20"/>
                <w:szCs w:val="20"/>
              </w:rPr>
            </w:pPr>
            <w:r w:rsidRPr="007120A0">
              <w:rPr>
                <w:sz w:val="20"/>
                <w:szCs w:val="20"/>
              </w:rPr>
              <w:t>Earned income</w:t>
            </w:r>
          </w:p>
        </w:tc>
        <w:tc>
          <w:tcPr>
            <w:tcW w:w="1278" w:type="dxa"/>
          </w:tcPr>
          <w:p w:rsidR="0065015E" w:rsidRPr="007120A0" w:rsidRDefault="0065015E" w:rsidP="00CF1A4A">
            <w:pPr>
              <w:pStyle w:val="ListParagraph"/>
              <w:ind w:left="0"/>
              <w:jc w:val="center"/>
              <w:rPr>
                <w:sz w:val="20"/>
                <w:szCs w:val="20"/>
              </w:rPr>
            </w:pPr>
            <w:r w:rsidRPr="007120A0">
              <w:rPr>
                <w:sz w:val="20"/>
                <w:szCs w:val="20"/>
              </w:rPr>
              <w:t>Non-employment income</w:t>
            </w:r>
          </w:p>
        </w:tc>
        <w:tc>
          <w:tcPr>
            <w:tcW w:w="1278" w:type="dxa"/>
          </w:tcPr>
          <w:p w:rsidR="0065015E" w:rsidRPr="007120A0" w:rsidRDefault="0065015E" w:rsidP="00CF1A4A">
            <w:pPr>
              <w:pStyle w:val="ListParagraph"/>
              <w:ind w:left="0"/>
              <w:jc w:val="center"/>
              <w:rPr>
                <w:sz w:val="20"/>
                <w:szCs w:val="20"/>
              </w:rPr>
            </w:pPr>
            <w:r w:rsidRPr="007120A0">
              <w:rPr>
                <w:sz w:val="20"/>
                <w:szCs w:val="20"/>
              </w:rPr>
              <w:t>Total income</w:t>
            </w:r>
          </w:p>
        </w:tc>
        <w:tc>
          <w:tcPr>
            <w:tcW w:w="1277" w:type="dxa"/>
          </w:tcPr>
          <w:p w:rsidR="0065015E" w:rsidRPr="007120A0" w:rsidRDefault="0065015E" w:rsidP="00CF1A4A">
            <w:pPr>
              <w:pStyle w:val="ListParagraph"/>
              <w:ind w:left="0"/>
              <w:jc w:val="center"/>
              <w:rPr>
                <w:sz w:val="20"/>
                <w:szCs w:val="20"/>
              </w:rPr>
            </w:pPr>
            <w:r w:rsidRPr="007120A0">
              <w:rPr>
                <w:sz w:val="20"/>
                <w:szCs w:val="20"/>
              </w:rPr>
              <w:t>Earned income</w:t>
            </w:r>
          </w:p>
        </w:tc>
        <w:tc>
          <w:tcPr>
            <w:tcW w:w="1278" w:type="dxa"/>
          </w:tcPr>
          <w:p w:rsidR="0065015E" w:rsidRPr="007120A0" w:rsidRDefault="0065015E" w:rsidP="00CF1A4A">
            <w:pPr>
              <w:pStyle w:val="ListParagraph"/>
              <w:ind w:left="0"/>
              <w:jc w:val="center"/>
              <w:rPr>
                <w:sz w:val="20"/>
                <w:szCs w:val="20"/>
              </w:rPr>
            </w:pPr>
            <w:r w:rsidRPr="007120A0">
              <w:rPr>
                <w:sz w:val="20"/>
                <w:szCs w:val="20"/>
              </w:rPr>
              <w:t>Non-employment income</w:t>
            </w:r>
          </w:p>
        </w:tc>
        <w:tc>
          <w:tcPr>
            <w:tcW w:w="1278" w:type="dxa"/>
          </w:tcPr>
          <w:p w:rsidR="0065015E" w:rsidRPr="007120A0" w:rsidRDefault="0065015E" w:rsidP="00CF1A4A">
            <w:pPr>
              <w:pStyle w:val="ListParagraph"/>
              <w:ind w:left="0"/>
              <w:jc w:val="center"/>
              <w:rPr>
                <w:sz w:val="20"/>
                <w:szCs w:val="20"/>
              </w:rPr>
            </w:pPr>
            <w:r w:rsidRPr="007120A0">
              <w:rPr>
                <w:sz w:val="20"/>
                <w:szCs w:val="20"/>
              </w:rPr>
              <w:t>Total income</w:t>
            </w:r>
          </w:p>
        </w:tc>
      </w:tr>
      <w:tr w:rsidR="0065015E" w:rsidTr="00CF1A4A">
        <w:tc>
          <w:tcPr>
            <w:tcW w:w="964" w:type="dxa"/>
          </w:tcPr>
          <w:p w:rsidR="0065015E" w:rsidRDefault="0065015E" w:rsidP="00CF1A4A">
            <w:pPr>
              <w:pStyle w:val="ListParagraph"/>
              <w:ind w:left="0"/>
            </w:pPr>
            <w:r>
              <w:t>FY15</w:t>
            </w:r>
          </w:p>
        </w:tc>
        <w:tc>
          <w:tcPr>
            <w:tcW w:w="1277" w:type="dxa"/>
          </w:tcPr>
          <w:p w:rsidR="0065015E" w:rsidRDefault="0065015E" w:rsidP="00CF1A4A">
            <w:pPr>
              <w:pStyle w:val="ListParagraph"/>
              <w:ind w:left="0"/>
              <w:jc w:val="center"/>
            </w:pPr>
            <w:r>
              <w:t>3%</w:t>
            </w:r>
          </w:p>
        </w:tc>
        <w:tc>
          <w:tcPr>
            <w:tcW w:w="1278" w:type="dxa"/>
          </w:tcPr>
          <w:p w:rsidR="0065015E" w:rsidRDefault="0065015E" w:rsidP="00CF1A4A">
            <w:pPr>
              <w:pStyle w:val="ListParagraph"/>
              <w:ind w:left="0"/>
              <w:jc w:val="center"/>
            </w:pPr>
            <w:r>
              <w:t>29%</w:t>
            </w:r>
          </w:p>
        </w:tc>
        <w:tc>
          <w:tcPr>
            <w:tcW w:w="1278" w:type="dxa"/>
          </w:tcPr>
          <w:p w:rsidR="0065015E" w:rsidRDefault="0065015E" w:rsidP="00CF1A4A">
            <w:pPr>
              <w:pStyle w:val="ListParagraph"/>
              <w:ind w:left="0"/>
              <w:jc w:val="center"/>
            </w:pPr>
            <w:r>
              <w:t>31%</w:t>
            </w:r>
          </w:p>
        </w:tc>
        <w:tc>
          <w:tcPr>
            <w:tcW w:w="1277" w:type="dxa"/>
          </w:tcPr>
          <w:p w:rsidR="0065015E" w:rsidRDefault="0065015E" w:rsidP="00CF1A4A">
            <w:pPr>
              <w:pStyle w:val="ListParagraph"/>
              <w:ind w:left="0"/>
              <w:jc w:val="center"/>
            </w:pPr>
            <w:r>
              <w:t>14%</w:t>
            </w:r>
          </w:p>
        </w:tc>
        <w:tc>
          <w:tcPr>
            <w:tcW w:w="1278" w:type="dxa"/>
          </w:tcPr>
          <w:p w:rsidR="0065015E" w:rsidRDefault="0065015E" w:rsidP="00CF1A4A">
            <w:pPr>
              <w:pStyle w:val="ListParagraph"/>
              <w:ind w:left="0"/>
              <w:jc w:val="center"/>
            </w:pPr>
            <w:r>
              <w:t>26%</w:t>
            </w:r>
          </w:p>
        </w:tc>
        <w:tc>
          <w:tcPr>
            <w:tcW w:w="1278" w:type="dxa"/>
          </w:tcPr>
          <w:p w:rsidR="0065015E" w:rsidRDefault="0065015E" w:rsidP="00CF1A4A">
            <w:pPr>
              <w:pStyle w:val="ListParagraph"/>
              <w:ind w:left="0"/>
              <w:jc w:val="center"/>
            </w:pPr>
            <w:r>
              <w:t>40%</w:t>
            </w:r>
          </w:p>
        </w:tc>
      </w:tr>
      <w:tr w:rsidR="0065015E" w:rsidTr="00CF1A4A">
        <w:tc>
          <w:tcPr>
            <w:tcW w:w="964" w:type="dxa"/>
          </w:tcPr>
          <w:p w:rsidR="0065015E" w:rsidRDefault="0065015E" w:rsidP="00CF1A4A">
            <w:pPr>
              <w:pStyle w:val="ListParagraph"/>
              <w:ind w:left="0"/>
            </w:pPr>
            <w:r>
              <w:t>FY16</w:t>
            </w:r>
          </w:p>
        </w:tc>
        <w:tc>
          <w:tcPr>
            <w:tcW w:w="1277" w:type="dxa"/>
          </w:tcPr>
          <w:p w:rsidR="0065015E" w:rsidRDefault="0065015E" w:rsidP="00CF1A4A">
            <w:pPr>
              <w:pStyle w:val="ListParagraph"/>
              <w:ind w:left="0"/>
              <w:jc w:val="center"/>
            </w:pPr>
            <w:r>
              <w:t>2%</w:t>
            </w:r>
          </w:p>
        </w:tc>
        <w:tc>
          <w:tcPr>
            <w:tcW w:w="1278" w:type="dxa"/>
          </w:tcPr>
          <w:p w:rsidR="0065015E" w:rsidRDefault="0065015E" w:rsidP="00CF1A4A">
            <w:pPr>
              <w:pStyle w:val="ListParagraph"/>
              <w:ind w:left="0"/>
              <w:jc w:val="center"/>
            </w:pPr>
            <w:r>
              <w:t>22%</w:t>
            </w:r>
          </w:p>
        </w:tc>
        <w:tc>
          <w:tcPr>
            <w:tcW w:w="1278" w:type="dxa"/>
          </w:tcPr>
          <w:p w:rsidR="0065015E" w:rsidRDefault="0065015E" w:rsidP="00CF1A4A">
            <w:pPr>
              <w:pStyle w:val="ListParagraph"/>
              <w:ind w:left="0"/>
              <w:jc w:val="center"/>
            </w:pPr>
            <w:r>
              <w:t>23%</w:t>
            </w:r>
          </w:p>
        </w:tc>
        <w:tc>
          <w:tcPr>
            <w:tcW w:w="1277" w:type="dxa"/>
          </w:tcPr>
          <w:p w:rsidR="0065015E" w:rsidRDefault="0065015E" w:rsidP="00CF1A4A">
            <w:pPr>
              <w:pStyle w:val="ListParagraph"/>
              <w:ind w:left="0"/>
              <w:jc w:val="center"/>
            </w:pPr>
            <w:r>
              <w:t>4%</w:t>
            </w:r>
          </w:p>
        </w:tc>
        <w:tc>
          <w:tcPr>
            <w:tcW w:w="1278" w:type="dxa"/>
          </w:tcPr>
          <w:p w:rsidR="0065015E" w:rsidRDefault="0065015E" w:rsidP="00CF1A4A">
            <w:pPr>
              <w:pStyle w:val="ListParagraph"/>
              <w:ind w:left="0"/>
              <w:jc w:val="center"/>
            </w:pPr>
            <w:r>
              <w:t>35%</w:t>
            </w:r>
          </w:p>
        </w:tc>
        <w:tc>
          <w:tcPr>
            <w:tcW w:w="1278" w:type="dxa"/>
          </w:tcPr>
          <w:p w:rsidR="0065015E" w:rsidRDefault="0065015E" w:rsidP="00CF1A4A">
            <w:pPr>
              <w:pStyle w:val="ListParagraph"/>
              <w:ind w:left="0"/>
              <w:jc w:val="center"/>
            </w:pPr>
            <w:r>
              <w:t>39%</w:t>
            </w:r>
          </w:p>
        </w:tc>
      </w:tr>
      <w:tr w:rsidR="0065015E" w:rsidTr="00CF1A4A">
        <w:tc>
          <w:tcPr>
            <w:tcW w:w="964" w:type="dxa"/>
          </w:tcPr>
          <w:p w:rsidR="0065015E" w:rsidRDefault="0065015E" w:rsidP="00CF1A4A">
            <w:pPr>
              <w:pStyle w:val="ListParagraph"/>
              <w:ind w:left="0"/>
            </w:pPr>
            <w:r>
              <w:t>Change</w:t>
            </w:r>
          </w:p>
        </w:tc>
        <w:tc>
          <w:tcPr>
            <w:tcW w:w="1277" w:type="dxa"/>
          </w:tcPr>
          <w:p w:rsidR="0065015E" w:rsidRPr="003B41EE" w:rsidRDefault="0065015E" w:rsidP="00CF1A4A">
            <w:pPr>
              <w:pStyle w:val="ListParagraph"/>
              <w:ind w:left="0"/>
              <w:jc w:val="center"/>
              <w:rPr>
                <w:color w:val="FF0000"/>
              </w:rPr>
            </w:pPr>
            <w:r w:rsidRPr="003B41EE">
              <w:rPr>
                <w:color w:val="FF0000"/>
              </w:rPr>
              <w:t>-1%</w:t>
            </w:r>
          </w:p>
        </w:tc>
        <w:tc>
          <w:tcPr>
            <w:tcW w:w="1278" w:type="dxa"/>
          </w:tcPr>
          <w:p w:rsidR="0065015E" w:rsidRPr="003B41EE" w:rsidRDefault="0065015E" w:rsidP="00CF1A4A">
            <w:pPr>
              <w:pStyle w:val="ListParagraph"/>
              <w:ind w:left="0"/>
              <w:jc w:val="center"/>
              <w:rPr>
                <w:color w:val="FF0000"/>
              </w:rPr>
            </w:pPr>
            <w:r w:rsidRPr="003B41EE">
              <w:rPr>
                <w:color w:val="FF0000"/>
              </w:rPr>
              <w:t>-6%</w:t>
            </w:r>
          </w:p>
        </w:tc>
        <w:tc>
          <w:tcPr>
            <w:tcW w:w="1278" w:type="dxa"/>
          </w:tcPr>
          <w:p w:rsidR="0065015E" w:rsidRPr="003B41EE" w:rsidRDefault="0065015E" w:rsidP="00CF1A4A">
            <w:pPr>
              <w:pStyle w:val="ListParagraph"/>
              <w:ind w:left="0"/>
              <w:jc w:val="center"/>
              <w:rPr>
                <w:color w:val="FF0000"/>
              </w:rPr>
            </w:pPr>
            <w:r w:rsidRPr="003B41EE">
              <w:rPr>
                <w:color w:val="FF0000"/>
              </w:rPr>
              <w:t>-8%</w:t>
            </w:r>
          </w:p>
        </w:tc>
        <w:tc>
          <w:tcPr>
            <w:tcW w:w="1277" w:type="dxa"/>
          </w:tcPr>
          <w:p w:rsidR="0065015E" w:rsidRDefault="0065015E" w:rsidP="00CF1A4A">
            <w:pPr>
              <w:pStyle w:val="ListParagraph"/>
              <w:ind w:left="0"/>
              <w:jc w:val="center"/>
            </w:pPr>
            <w:r w:rsidRPr="003B41EE">
              <w:rPr>
                <w:color w:val="FF0000"/>
              </w:rPr>
              <w:t>-10%</w:t>
            </w:r>
          </w:p>
        </w:tc>
        <w:tc>
          <w:tcPr>
            <w:tcW w:w="1278" w:type="dxa"/>
          </w:tcPr>
          <w:p w:rsidR="0065015E" w:rsidRDefault="0065015E" w:rsidP="00CF1A4A">
            <w:pPr>
              <w:pStyle w:val="ListParagraph"/>
              <w:ind w:left="0"/>
              <w:jc w:val="center"/>
            </w:pPr>
            <w:r w:rsidRPr="00992939">
              <w:rPr>
                <w:color w:val="00B050"/>
              </w:rPr>
              <w:t>9%</w:t>
            </w:r>
          </w:p>
        </w:tc>
        <w:tc>
          <w:tcPr>
            <w:tcW w:w="1278" w:type="dxa"/>
          </w:tcPr>
          <w:p w:rsidR="0065015E" w:rsidRDefault="0065015E" w:rsidP="00CF1A4A">
            <w:pPr>
              <w:pStyle w:val="ListParagraph"/>
              <w:ind w:left="0"/>
              <w:jc w:val="center"/>
            </w:pPr>
            <w:r w:rsidRPr="003B41EE">
              <w:rPr>
                <w:color w:val="FF0000"/>
              </w:rPr>
              <w:t>-1%</w:t>
            </w:r>
          </w:p>
        </w:tc>
      </w:tr>
    </w:tbl>
    <w:p w:rsidR="0065015E" w:rsidRPr="00292609" w:rsidRDefault="0065015E" w:rsidP="0065015E">
      <w:pPr>
        <w:pStyle w:val="ListParagraph"/>
        <w:spacing w:before="120" w:after="0"/>
      </w:pPr>
    </w:p>
    <w:p w:rsidR="0065015E" w:rsidRDefault="0065015E" w:rsidP="0065015E">
      <w:pPr>
        <w:pBdr>
          <w:top w:val="single" w:sz="4" w:space="1" w:color="auto"/>
          <w:left w:val="single" w:sz="4" w:space="4" w:color="auto"/>
          <w:bottom w:val="single" w:sz="4" w:space="1" w:color="auto"/>
          <w:right w:val="single" w:sz="4" w:space="4" w:color="auto"/>
        </w:pBdr>
        <w:shd w:val="clear" w:color="auto" w:fill="D9D9D9" w:themeFill="background1" w:themeFillShade="D9"/>
        <w:rPr>
          <w:b/>
          <w:sz w:val="28"/>
          <w:szCs w:val="28"/>
        </w:rPr>
      </w:pPr>
      <w:r>
        <w:rPr>
          <w:b/>
          <w:sz w:val="28"/>
          <w:szCs w:val="28"/>
        </w:rPr>
        <w:t>Homeless Management Information System (HMIS)</w:t>
      </w:r>
    </w:p>
    <w:p w:rsidR="0065015E" w:rsidRDefault="0065015E" w:rsidP="0065015E">
      <w:pPr>
        <w:spacing w:after="120"/>
        <w:rPr>
          <w:b/>
        </w:rPr>
      </w:pPr>
      <w:r w:rsidRPr="00DD6DF6">
        <w:rPr>
          <w:rFonts w:cstheme="minorHAnsi"/>
          <w:b/>
          <w:color w:val="00B050"/>
          <w:sz w:val="36"/>
          <w:szCs w:val="36"/>
        </w:rPr>
        <w:t>√</w:t>
      </w:r>
      <w:r>
        <w:rPr>
          <w:rFonts w:cstheme="minorHAnsi"/>
          <w:b/>
          <w:color w:val="00B050"/>
          <w:sz w:val="36"/>
          <w:szCs w:val="36"/>
        </w:rPr>
        <w:t xml:space="preserve"> </w:t>
      </w:r>
      <w:r>
        <w:rPr>
          <w:b/>
        </w:rPr>
        <w:t>HMIS Data Quality Report</w:t>
      </w:r>
    </w:p>
    <w:p w:rsidR="0065015E" w:rsidRDefault="0065015E" w:rsidP="0065015E">
      <w:pPr>
        <w:pStyle w:val="ListParagraph"/>
        <w:numPr>
          <w:ilvl w:val="0"/>
          <w:numId w:val="10"/>
        </w:numPr>
        <w:spacing w:before="120" w:after="0"/>
      </w:pPr>
      <w:r w:rsidRPr="00292609">
        <w:t xml:space="preserve">Report was required to be included with </w:t>
      </w:r>
      <w:r>
        <w:t>System Performance Measures report, and ours was included.</w:t>
      </w:r>
    </w:p>
    <w:p w:rsidR="0065015E" w:rsidRDefault="0065015E" w:rsidP="0065015E">
      <w:pPr>
        <w:spacing w:after="120"/>
        <w:rPr>
          <w:b/>
        </w:rPr>
      </w:pPr>
      <w:r w:rsidRPr="00DD6DF6">
        <w:rPr>
          <w:rFonts w:cstheme="minorHAnsi"/>
          <w:b/>
          <w:color w:val="FFC000"/>
          <w:sz w:val="36"/>
          <w:szCs w:val="36"/>
        </w:rPr>
        <w:t>≈</w:t>
      </w:r>
      <w:r>
        <w:rPr>
          <w:rFonts w:cstheme="minorHAnsi"/>
          <w:b/>
          <w:color w:val="FFC000"/>
          <w:sz w:val="36"/>
          <w:szCs w:val="36"/>
        </w:rPr>
        <w:t xml:space="preserve"> </w:t>
      </w:r>
      <w:r w:rsidRPr="00455EC4">
        <w:rPr>
          <w:b/>
        </w:rPr>
        <w:t>HMIS Bed Coverage</w:t>
      </w:r>
    </w:p>
    <w:tbl>
      <w:tblPr>
        <w:tblStyle w:val="TableGrid"/>
        <w:tblW w:w="0" w:type="auto"/>
        <w:tblInd w:w="625" w:type="dxa"/>
        <w:tblLook w:val="04A0" w:firstRow="1" w:lastRow="0" w:firstColumn="1" w:lastColumn="0" w:noHBand="0" w:noVBand="1"/>
      </w:tblPr>
      <w:tblGrid>
        <w:gridCol w:w="3510"/>
        <w:gridCol w:w="1303"/>
        <w:gridCol w:w="1304"/>
        <w:gridCol w:w="1304"/>
        <w:gridCol w:w="1304"/>
      </w:tblGrid>
      <w:tr w:rsidR="0065015E" w:rsidTr="00CF1A4A">
        <w:tc>
          <w:tcPr>
            <w:tcW w:w="3510" w:type="dxa"/>
          </w:tcPr>
          <w:p w:rsidR="0065015E" w:rsidRDefault="0065015E" w:rsidP="00CF1A4A">
            <w:pPr>
              <w:rPr>
                <w:b/>
              </w:rPr>
            </w:pPr>
          </w:p>
        </w:tc>
        <w:tc>
          <w:tcPr>
            <w:tcW w:w="1303" w:type="dxa"/>
          </w:tcPr>
          <w:p w:rsidR="0065015E" w:rsidRPr="00455EC4" w:rsidRDefault="0065015E" w:rsidP="00CF1A4A">
            <w:r w:rsidRPr="00455EC4">
              <w:t>Total HIC beds</w:t>
            </w:r>
          </w:p>
        </w:tc>
        <w:tc>
          <w:tcPr>
            <w:tcW w:w="1304" w:type="dxa"/>
          </w:tcPr>
          <w:p w:rsidR="0065015E" w:rsidRPr="00455EC4" w:rsidRDefault="0065015E" w:rsidP="00CF1A4A">
            <w:r w:rsidRPr="00455EC4">
              <w:t>Beds dedicated for DV</w:t>
            </w:r>
          </w:p>
        </w:tc>
        <w:tc>
          <w:tcPr>
            <w:tcW w:w="1304" w:type="dxa"/>
          </w:tcPr>
          <w:p w:rsidR="0065015E" w:rsidRPr="00455EC4" w:rsidRDefault="0065015E" w:rsidP="00CF1A4A">
            <w:r w:rsidRPr="00455EC4">
              <w:t>Total beds in HMIS</w:t>
            </w:r>
          </w:p>
        </w:tc>
        <w:tc>
          <w:tcPr>
            <w:tcW w:w="1304" w:type="dxa"/>
          </w:tcPr>
          <w:p w:rsidR="0065015E" w:rsidRPr="00455EC4" w:rsidRDefault="0065015E" w:rsidP="00CF1A4A">
            <w:r w:rsidRPr="00455EC4">
              <w:t>HMIS bed coverage rate</w:t>
            </w:r>
          </w:p>
        </w:tc>
      </w:tr>
      <w:tr w:rsidR="0065015E" w:rsidTr="00CF1A4A">
        <w:tc>
          <w:tcPr>
            <w:tcW w:w="3510" w:type="dxa"/>
          </w:tcPr>
          <w:p w:rsidR="0065015E" w:rsidRPr="00455EC4" w:rsidRDefault="0065015E" w:rsidP="00CF1A4A">
            <w:r w:rsidRPr="00455EC4">
              <w:t>Emergency Shelter beds</w:t>
            </w:r>
          </w:p>
        </w:tc>
        <w:tc>
          <w:tcPr>
            <w:tcW w:w="1303" w:type="dxa"/>
          </w:tcPr>
          <w:p w:rsidR="0065015E" w:rsidRPr="00455EC4" w:rsidRDefault="0065015E" w:rsidP="00CF1A4A">
            <w:pPr>
              <w:jc w:val="center"/>
            </w:pPr>
            <w:r w:rsidRPr="00455EC4">
              <w:t>2318</w:t>
            </w:r>
          </w:p>
        </w:tc>
        <w:tc>
          <w:tcPr>
            <w:tcW w:w="1304" w:type="dxa"/>
          </w:tcPr>
          <w:p w:rsidR="0065015E" w:rsidRPr="00455EC4" w:rsidRDefault="0065015E" w:rsidP="00CF1A4A">
            <w:pPr>
              <w:jc w:val="center"/>
            </w:pPr>
            <w:r w:rsidRPr="00455EC4">
              <w:t>61</w:t>
            </w:r>
          </w:p>
        </w:tc>
        <w:tc>
          <w:tcPr>
            <w:tcW w:w="1304" w:type="dxa"/>
          </w:tcPr>
          <w:p w:rsidR="0065015E" w:rsidRPr="00455EC4" w:rsidRDefault="0065015E" w:rsidP="00CF1A4A">
            <w:pPr>
              <w:jc w:val="center"/>
            </w:pPr>
            <w:r w:rsidRPr="00455EC4">
              <w:t>2217</w:t>
            </w:r>
          </w:p>
        </w:tc>
        <w:tc>
          <w:tcPr>
            <w:tcW w:w="1304" w:type="dxa"/>
          </w:tcPr>
          <w:p w:rsidR="0065015E" w:rsidRPr="00455EC4" w:rsidRDefault="0065015E" w:rsidP="00CF1A4A">
            <w:pPr>
              <w:jc w:val="center"/>
              <w:rPr>
                <w:color w:val="00B050"/>
              </w:rPr>
            </w:pPr>
            <w:r w:rsidRPr="00455EC4">
              <w:rPr>
                <w:color w:val="00B050"/>
              </w:rPr>
              <w:t>98.23%</w:t>
            </w:r>
          </w:p>
        </w:tc>
      </w:tr>
      <w:tr w:rsidR="0065015E" w:rsidTr="00CF1A4A">
        <w:tc>
          <w:tcPr>
            <w:tcW w:w="3510" w:type="dxa"/>
          </w:tcPr>
          <w:p w:rsidR="0065015E" w:rsidRPr="00455EC4" w:rsidRDefault="0065015E" w:rsidP="00CF1A4A">
            <w:r w:rsidRPr="00455EC4">
              <w:t>Safe Havens beds</w:t>
            </w:r>
          </w:p>
        </w:tc>
        <w:tc>
          <w:tcPr>
            <w:tcW w:w="1303" w:type="dxa"/>
          </w:tcPr>
          <w:p w:rsidR="0065015E" w:rsidRPr="00455EC4" w:rsidRDefault="0065015E" w:rsidP="00CF1A4A">
            <w:pPr>
              <w:jc w:val="center"/>
            </w:pPr>
            <w:r w:rsidRPr="00455EC4">
              <w:t>7</w:t>
            </w:r>
          </w:p>
        </w:tc>
        <w:tc>
          <w:tcPr>
            <w:tcW w:w="1304" w:type="dxa"/>
          </w:tcPr>
          <w:p w:rsidR="0065015E" w:rsidRPr="00455EC4" w:rsidRDefault="0065015E" w:rsidP="00CF1A4A">
            <w:pPr>
              <w:jc w:val="center"/>
            </w:pPr>
            <w:r w:rsidRPr="00455EC4">
              <w:t>0</w:t>
            </w:r>
          </w:p>
        </w:tc>
        <w:tc>
          <w:tcPr>
            <w:tcW w:w="1304" w:type="dxa"/>
          </w:tcPr>
          <w:p w:rsidR="0065015E" w:rsidRPr="00455EC4" w:rsidRDefault="0065015E" w:rsidP="00CF1A4A">
            <w:pPr>
              <w:jc w:val="center"/>
            </w:pPr>
            <w:r w:rsidRPr="00455EC4">
              <w:t>7</w:t>
            </w:r>
          </w:p>
        </w:tc>
        <w:tc>
          <w:tcPr>
            <w:tcW w:w="1304" w:type="dxa"/>
          </w:tcPr>
          <w:p w:rsidR="0065015E" w:rsidRPr="00455EC4" w:rsidRDefault="0065015E" w:rsidP="00CF1A4A">
            <w:pPr>
              <w:jc w:val="center"/>
              <w:rPr>
                <w:color w:val="00B050"/>
              </w:rPr>
            </w:pPr>
            <w:r w:rsidRPr="00455EC4">
              <w:rPr>
                <w:color w:val="00B050"/>
              </w:rPr>
              <w:t>100.00%</w:t>
            </w:r>
          </w:p>
        </w:tc>
      </w:tr>
      <w:tr w:rsidR="0065015E" w:rsidTr="00CF1A4A">
        <w:tc>
          <w:tcPr>
            <w:tcW w:w="3510" w:type="dxa"/>
          </w:tcPr>
          <w:p w:rsidR="0065015E" w:rsidRPr="00455EC4" w:rsidRDefault="0065015E" w:rsidP="00CF1A4A">
            <w:r w:rsidRPr="00455EC4">
              <w:t>Transitional housing beds</w:t>
            </w:r>
          </w:p>
        </w:tc>
        <w:tc>
          <w:tcPr>
            <w:tcW w:w="1303" w:type="dxa"/>
          </w:tcPr>
          <w:p w:rsidR="0065015E" w:rsidRPr="00455EC4" w:rsidRDefault="0065015E" w:rsidP="00CF1A4A">
            <w:pPr>
              <w:jc w:val="center"/>
            </w:pPr>
            <w:r w:rsidRPr="00455EC4">
              <w:t>125</w:t>
            </w:r>
          </w:p>
        </w:tc>
        <w:tc>
          <w:tcPr>
            <w:tcW w:w="1304" w:type="dxa"/>
          </w:tcPr>
          <w:p w:rsidR="0065015E" w:rsidRPr="00455EC4" w:rsidRDefault="0065015E" w:rsidP="00CF1A4A">
            <w:pPr>
              <w:jc w:val="center"/>
            </w:pPr>
            <w:r w:rsidRPr="00455EC4">
              <w:t>84</w:t>
            </w:r>
          </w:p>
        </w:tc>
        <w:tc>
          <w:tcPr>
            <w:tcW w:w="1304" w:type="dxa"/>
          </w:tcPr>
          <w:p w:rsidR="0065015E" w:rsidRPr="00455EC4" w:rsidRDefault="0065015E" w:rsidP="00CF1A4A">
            <w:pPr>
              <w:jc w:val="center"/>
            </w:pPr>
            <w:r w:rsidRPr="00455EC4">
              <w:t>18</w:t>
            </w:r>
          </w:p>
        </w:tc>
        <w:tc>
          <w:tcPr>
            <w:tcW w:w="1304" w:type="dxa"/>
          </w:tcPr>
          <w:p w:rsidR="0065015E" w:rsidRPr="00455EC4" w:rsidRDefault="0065015E" w:rsidP="00CF1A4A">
            <w:pPr>
              <w:jc w:val="center"/>
            </w:pPr>
            <w:r w:rsidRPr="00455EC4">
              <w:rPr>
                <w:color w:val="FF0000"/>
              </w:rPr>
              <w:t>43.90%</w:t>
            </w:r>
          </w:p>
        </w:tc>
      </w:tr>
      <w:tr w:rsidR="0065015E" w:rsidTr="00CF1A4A">
        <w:tc>
          <w:tcPr>
            <w:tcW w:w="3510" w:type="dxa"/>
          </w:tcPr>
          <w:p w:rsidR="0065015E" w:rsidRPr="00455EC4" w:rsidRDefault="0065015E" w:rsidP="00CF1A4A">
            <w:r w:rsidRPr="00455EC4">
              <w:t>Rapid Rehousing beds</w:t>
            </w:r>
          </w:p>
        </w:tc>
        <w:tc>
          <w:tcPr>
            <w:tcW w:w="1303" w:type="dxa"/>
          </w:tcPr>
          <w:p w:rsidR="0065015E" w:rsidRPr="00455EC4" w:rsidRDefault="0065015E" w:rsidP="00CF1A4A">
            <w:pPr>
              <w:jc w:val="center"/>
            </w:pPr>
            <w:r w:rsidRPr="00455EC4">
              <w:t>1295</w:t>
            </w:r>
          </w:p>
        </w:tc>
        <w:tc>
          <w:tcPr>
            <w:tcW w:w="1304" w:type="dxa"/>
          </w:tcPr>
          <w:p w:rsidR="0065015E" w:rsidRPr="00455EC4" w:rsidRDefault="0065015E" w:rsidP="00CF1A4A">
            <w:pPr>
              <w:jc w:val="center"/>
            </w:pPr>
            <w:r w:rsidRPr="00455EC4">
              <w:t>0</w:t>
            </w:r>
          </w:p>
        </w:tc>
        <w:tc>
          <w:tcPr>
            <w:tcW w:w="1304" w:type="dxa"/>
          </w:tcPr>
          <w:p w:rsidR="0065015E" w:rsidRPr="00455EC4" w:rsidRDefault="0065015E" w:rsidP="00CF1A4A">
            <w:pPr>
              <w:jc w:val="center"/>
            </w:pPr>
            <w:r w:rsidRPr="00455EC4">
              <w:t>1295</w:t>
            </w:r>
          </w:p>
        </w:tc>
        <w:tc>
          <w:tcPr>
            <w:tcW w:w="1304" w:type="dxa"/>
          </w:tcPr>
          <w:p w:rsidR="0065015E" w:rsidRPr="00455EC4" w:rsidRDefault="0065015E" w:rsidP="00CF1A4A">
            <w:pPr>
              <w:jc w:val="center"/>
            </w:pPr>
            <w:r w:rsidRPr="00455EC4">
              <w:rPr>
                <w:color w:val="00B050"/>
              </w:rPr>
              <w:t>100.00%</w:t>
            </w:r>
          </w:p>
        </w:tc>
      </w:tr>
      <w:tr w:rsidR="0065015E" w:rsidTr="00CF1A4A">
        <w:tc>
          <w:tcPr>
            <w:tcW w:w="3510" w:type="dxa"/>
          </w:tcPr>
          <w:p w:rsidR="0065015E" w:rsidRPr="00455EC4" w:rsidRDefault="0065015E" w:rsidP="00CF1A4A">
            <w:r w:rsidRPr="00455EC4">
              <w:t>Permanent Supportive Housing beds</w:t>
            </w:r>
          </w:p>
        </w:tc>
        <w:tc>
          <w:tcPr>
            <w:tcW w:w="1303" w:type="dxa"/>
          </w:tcPr>
          <w:p w:rsidR="0065015E" w:rsidRPr="00455EC4" w:rsidRDefault="0065015E" w:rsidP="00CF1A4A">
            <w:pPr>
              <w:jc w:val="center"/>
            </w:pPr>
            <w:r w:rsidRPr="00455EC4">
              <w:t>951</w:t>
            </w:r>
          </w:p>
        </w:tc>
        <w:tc>
          <w:tcPr>
            <w:tcW w:w="1304" w:type="dxa"/>
          </w:tcPr>
          <w:p w:rsidR="0065015E" w:rsidRPr="00455EC4" w:rsidRDefault="0065015E" w:rsidP="00CF1A4A">
            <w:pPr>
              <w:jc w:val="center"/>
            </w:pPr>
            <w:r w:rsidRPr="00455EC4">
              <w:t>0</w:t>
            </w:r>
          </w:p>
        </w:tc>
        <w:tc>
          <w:tcPr>
            <w:tcW w:w="1304" w:type="dxa"/>
          </w:tcPr>
          <w:p w:rsidR="0065015E" w:rsidRPr="00455EC4" w:rsidRDefault="0065015E" w:rsidP="00CF1A4A">
            <w:pPr>
              <w:jc w:val="center"/>
            </w:pPr>
            <w:r w:rsidRPr="00455EC4">
              <w:t>590</w:t>
            </w:r>
          </w:p>
        </w:tc>
        <w:tc>
          <w:tcPr>
            <w:tcW w:w="1304" w:type="dxa"/>
          </w:tcPr>
          <w:p w:rsidR="0065015E" w:rsidRPr="00455EC4" w:rsidRDefault="0065015E" w:rsidP="00CF1A4A">
            <w:pPr>
              <w:jc w:val="center"/>
              <w:rPr>
                <w:color w:val="FF0000"/>
              </w:rPr>
            </w:pPr>
            <w:r w:rsidRPr="00455EC4">
              <w:rPr>
                <w:color w:val="FF0000"/>
              </w:rPr>
              <w:t>62.04%</w:t>
            </w:r>
          </w:p>
        </w:tc>
      </w:tr>
      <w:tr w:rsidR="0065015E" w:rsidTr="00CF1A4A">
        <w:tc>
          <w:tcPr>
            <w:tcW w:w="3510" w:type="dxa"/>
          </w:tcPr>
          <w:p w:rsidR="0065015E" w:rsidRPr="00455EC4" w:rsidRDefault="0065015E" w:rsidP="00CF1A4A">
            <w:r w:rsidRPr="00455EC4">
              <w:t>Other Permanent Housing beds</w:t>
            </w:r>
          </w:p>
        </w:tc>
        <w:tc>
          <w:tcPr>
            <w:tcW w:w="1303" w:type="dxa"/>
          </w:tcPr>
          <w:p w:rsidR="0065015E" w:rsidRPr="00455EC4" w:rsidRDefault="0065015E" w:rsidP="00CF1A4A">
            <w:pPr>
              <w:jc w:val="center"/>
            </w:pPr>
            <w:r w:rsidRPr="00455EC4">
              <w:t>162</w:t>
            </w:r>
          </w:p>
        </w:tc>
        <w:tc>
          <w:tcPr>
            <w:tcW w:w="1304" w:type="dxa"/>
          </w:tcPr>
          <w:p w:rsidR="0065015E" w:rsidRPr="00455EC4" w:rsidRDefault="0065015E" w:rsidP="00CF1A4A">
            <w:pPr>
              <w:jc w:val="center"/>
            </w:pPr>
            <w:r w:rsidRPr="00455EC4">
              <w:t>0</w:t>
            </w:r>
          </w:p>
        </w:tc>
        <w:tc>
          <w:tcPr>
            <w:tcW w:w="1304" w:type="dxa"/>
          </w:tcPr>
          <w:p w:rsidR="0065015E" w:rsidRPr="00455EC4" w:rsidRDefault="0065015E" w:rsidP="00CF1A4A">
            <w:pPr>
              <w:jc w:val="center"/>
            </w:pPr>
            <w:r w:rsidRPr="00455EC4">
              <w:t>87</w:t>
            </w:r>
          </w:p>
        </w:tc>
        <w:tc>
          <w:tcPr>
            <w:tcW w:w="1304" w:type="dxa"/>
          </w:tcPr>
          <w:p w:rsidR="0065015E" w:rsidRPr="00455EC4" w:rsidRDefault="0065015E" w:rsidP="00CF1A4A">
            <w:pPr>
              <w:jc w:val="center"/>
              <w:rPr>
                <w:color w:val="FF0000"/>
              </w:rPr>
            </w:pPr>
            <w:r w:rsidRPr="00455EC4">
              <w:rPr>
                <w:color w:val="FF0000"/>
              </w:rPr>
              <w:t>53.70%</w:t>
            </w:r>
          </w:p>
        </w:tc>
      </w:tr>
      <w:tr w:rsidR="0065015E" w:rsidTr="00CF1A4A">
        <w:tc>
          <w:tcPr>
            <w:tcW w:w="3510" w:type="dxa"/>
          </w:tcPr>
          <w:p w:rsidR="0065015E" w:rsidRPr="00455EC4" w:rsidRDefault="0065015E" w:rsidP="00CF1A4A">
            <w:r>
              <w:t>TOTAL BEDS</w:t>
            </w:r>
          </w:p>
        </w:tc>
        <w:tc>
          <w:tcPr>
            <w:tcW w:w="1303" w:type="dxa"/>
          </w:tcPr>
          <w:p w:rsidR="0065015E" w:rsidRPr="00455EC4" w:rsidRDefault="0065015E" w:rsidP="00CF1A4A">
            <w:pPr>
              <w:jc w:val="center"/>
            </w:pPr>
            <w:r w:rsidRPr="00455EC4">
              <w:t>4858</w:t>
            </w:r>
          </w:p>
        </w:tc>
        <w:tc>
          <w:tcPr>
            <w:tcW w:w="1304" w:type="dxa"/>
          </w:tcPr>
          <w:p w:rsidR="0065015E" w:rsidRPr="00455EC4" w:rsidRDefault="0065015E" w:rsidP="00CF1A4A">
            <w:pPr>
              <w:jc w:val="center"/>
            </w:pPr>
            <w:r w:rsidRPr="00455EC4">
              <w:t>145</w:t>
            </w:r>
          </w:p>
        </w:tc>
        <w:tc>
          <w:tcPr>
            <w:tcW w:w="1304" w:type="dxa"/>
          </w:tcPr>
          <w:p w:rsidR="0065015E" w:rsidRPr="00455EC4" w:rsidRDefault="0065015E" w:rsidP="00CF1A4A">
            <w:pPr>
              <w:jc w:val="center"/>
            </w:pPr>
            <w:r w:rsidRPr="00455EC4">
              <w:t>4214</w:t>
            </w:r>
          </w:p>
        </w:tc>
        <w:tc>
          <w:tcPr>
            <w:tcW w:w="1304" w:type="dxa"/>
          </w:tcPr>
          <w:p w:rsidR="0065015E" w:rsidRPr="00455EC4" w:rsidRDefault="0065015E" w:rsidP="00CF1A4A">
            <w:pPr>
              <w:jc w:val="center"/>
            </w:pPr>
            <w:r w:rsidRPr="00455EC4">
              <w:rPr>
                <w:color w:val="00B050"/>
              </w:rPr>
              <w:t>89.41%</w:t>
            </w:r>
          </w:p>
        </w:tc>
      </w:tr>
    </w:tbl>
    <w:p w:rsidR="0065015E" w:rsidRDefault="0065015E" w:rsidP="0065015E">
      <w:pPr>
        <w:pStyle w:val="ListParagraph"/>
        <w:ind w:left="1080"/>
      </w:pPr>
    </w:p>
    <w:p w:rsidR="0065015E" w:rsidRPr="00FD36AE" w:rsidRDefault="0065015E" w:rsidP="0065015E">
      <w:pPr>
        <w:pStyle w:val="ListParagraph"/>
        <w:numPr>
          <w:ilvl w:val="0"/>
          <w:numId w:val="10"/>
        </w:numPr>
      </w:pPr>
      <w:r w:rsidRPr="00FD36AE">
        <w:t xml:space="preserve">HUD seeks </w:t>
      </w:r>
      <w:r>
        <w:t>bed coverage rate of at least 84%, which the CoC meets, but CoC will lose points because it doesn’t meet the 84% level for every housing type.</w:t>
      </w:r>
      <w:r w:rsidRPr="00FD36AE">
        <w:br w:type="page"/>
      </w:r>
    </w:p>
    <w:p w:rsidR="0065015E" w:rsidRPr="00176964" w:rsidRDefault="0065015E" w:rsidP="0065015E">
      <w:pPr>
        <w:pBdr>
          <w:top w:val="single" w:sz="4" w:space="1" w:color="auto"/>
          <w:left w:val="single" w:sz="4" w:space="4" w:color="auto"/>
          <w:bottom w:val="single" w:sz="4" w:space="1" w:color="auto"/>
          <w:right w:val="single" w:sz="4" w:space="4" w:color="auto"/>
        </w:pBdr>
        <w:shd w:val="clear" w:color="auto" w:fill="D9D9D9" w:themeFill="background1" w:themeFillShade="D9"/>
        <w:rPr>
          <w:b/>
          <w:sz w:val="28"/>
          <w:szCs w:val="28"/>
        </w:rPr>
      </w:pPr>
      <w:r w:rsidRPr="00176964">
        <w:rPr>
          <w:b/>
          <w:sz w:val="28"/>
          <w:szCs w:val="28"/>
        </w:rPr>
        <w:lastRenderedPageBreak/>
        <w:t>Population Performance</w:t>
      </w:r>
      <w:r>
        <w:rPr>
          <w:b/>
          <w:sz w:val="28"/>
          <w:szCs w:val="28"/>
        </w:rPr>
        <w:t xml:space="preserve"> and Strategic Planning</w:t>
      </w:r>
    </w:p>
    <w:p w:rsidR="0065015E" w:rsidRDefault="0065015E" w:rsidP="0065015E">
      <w:pPr>
        <w:spacing w:after="120"/>
        <w:rPr>
          <w:b/>
        </w:rPr>
      </w:pPr>
      <w:r w:rsidRPr="00DD6DF6">
        <w:rPr>
          <w:rFonts w:cstheme="minorHAnsi"/>
          <w:b/>
          <w:color w:val="00B050"/>
          <w:sz w:val="36"/>
          <w:szCs w:val="36"/>
        </w:rPr>
        <w:t>√</w:t>
      </w:r>
      <w:r>
        <w:rPr>
          <w:rFonts w:cstheme="minorHAnsi"/>
          <w:b/>
          <w:color w:val="00B050"/>
          <w:sz w:val="36"/>
          <w:szCs w:val="36"/>
        </w:rPr>
        <w:t xml:space="preserve"> </w:t>
      </w:r>
      <w:r w:rsidRPr="00C30E7C">
        <w:rPr>
          <w:b/>
        </w:rPr>
        <w:t>Ending Chronic Homelessness</w:t>
      </w:r>
    </w:p>
    <w:tbl>
      <w:tblPr>
        <w:tblStyle w:val="TableGrid"/>
        <w:tblW w:w="0" w:type="auto"/>
        <w:tblInd w:w="715" w:type="dxa"/>
        <w:tblLook w:val="04A0" w:firstRow="1" w:lastRow="0" w:firstColumn="1" w:lastColumn="0" w:noHBand="0" w:noVBand="1"/>
      </w:tblPr>
      <w:tblGrid>
        <w:gridCol w:w="2158"/>
        <w:gridCol w:w="2159"/>
        <w:gridCol w:w="2159"/>
        <w:gridCol w:w="2159"/>
      </w:tblGrid>
      <w:tr w:rsidR="0065015E" w:rsidTr="00CF1A4A">
        <w:tc>
          <w:tcPr>
            <w:tcW w:w="8635" w:type="dxa"/>
            <w:gridSpan w:val="4"/>
          </w:tcPr>
          <w:p w:rsidR="0065015E" w:rsidRPr="00292609" w:rsidRDefault="0065015E" w:rsidP="00CF1A4A">
            <w:r>
              <w:t>Number of chronically homeless individuals</w:t>
            </w:r>
          </w:p>
        </w:tc>
      </w:tr>
      <w:tr w:rsidR="0065015E" w:rsidTr="00CF1A4A">
        <w:tc>
          <w:tcPr>
            <w:tcW w:w="2158" w:type="dxa"/>
          </w:tcPr>
          <w:p w:rsidR="0065015E" w:rsidRPr="00292609" w:rsidRDefault="0065015E" w:rsidP="00CF1A4A"/>
        </w:tc>
        <w:tc>
          <w:tcPr>
            <w:tcW w:w="2159" w:type="dxa"/>
          </w:tcPr>
          <w:p w:rsidR="0065015E" w:rsidRPr="00292609" w:rsidRDefault="0065015E" w:rsidP="00CF1A4A">
            <w:pPr>
              <w:jc w:val="center"/>
            </w:pPr>
            <w:r w:rsidRPr="00292609">
              <w:t>Sheltered</w:t>
            </w:r>
          </w:p>
        </w:tc>
        <w:tc>
          <w:tcPr>
            <w:tcW w:w="2159" w:type="dxa"/>
          </w:tcPr>
          <w:p w:rsidR="0065015E" w:rsidRPr="00292609" w:rsidRDefault="0065015E" w:rsidP="00CF1A4A">
            <w:pPr>
              <w:jc w:val="center"/>
            </w:pPr>
            <w:r w:rsidRPr="00292609">
              <w:t>Unsheltered</w:t>
            </w:r>
          </w:p>
        </w:tc>
        <w:tc>
          <w:tcPr>
            <w:tcW w:w="2159" w:type="dxa"/>
          </w:tcPr>
          <w:p w:rsidR="0065015E" w:rsidRPr="00292609" w:rsidRDefault="0065015E" w:rsidP="00CF1A4A">
            <w:pPr>
              <w:jc w:val="center"/>
            </w:pPr>
            <w:r w:rsidRPr="00292609">
              <w:t>Total</w:t>
            </w:r>
          </w:p>
        </w:tc>
      </w:tr>
      <w:tr w:rsidR="0065015E" w:rsidTr="00CF1A4A">
        <w:tc>
          <w:tcPr>
            <w:tcW w:w="2158" w:type="dxa"/>
          </w:tcPr>
          <w:p w:rsidR="0065015E" w:rsidRPr="00292609" w:rsidRDefault="0065015E" w:rsidP="00CF1A4A">
            <w:r w:rsidRPr="00292609">
              <w:t>2016 PIT</w:t>
            </w:r>
          </w:p>
        </w:tc>
        <w:tc>
          <w:tcPr>
            <w:tcW w:w="2159" w:type="dxa"/>
          </w:tcPr>
          <w:p w:rsidR="0065015E" w:rsidRPr="00292609" w:rsidRDefault="0065015E" w:rsidP="00CF1A4A">
            <w:pPr>
              <w:jc w:val="center"/>
            </w:pPr>
            <w:r>
              <w:t>154</w:t>
            </w:r>
          </w:p>
        </w:tc>
        <w:tc>
          <w:tcPr>
            <w:tcW w:w="2159" w:type="dxa"/>
          </w:tcPr>
          <w:p w:rsidR="0065015E" w:rsidRPr="00292609" w:rsidRDefault="0065015E" w:rsidP="00CF1A4A">
            <w:pPr>
              <w:jc w:val="center"/>
            </w:pPr>
            <w:r>
              <w:t>16</w:t>
            </w:r>
          </w:p>
        </w:tc>
        <w:tc>
          <w:tcPr>
            <w:tcW w:w="2159" w:type="dxa"/>
          </w:tcPr>
          <w:p w:rsidR="0065015E" w:rsidRPr="00292609" w:rsidRDefault="0065015E" w:rsidP="00CF1A4A">
            <w:pPr>
              <w:jc w:val="center"/>
            </w:pPr>
            <w:r>
              <w:t>170</w:t>
            </w:r>
          </w:p>
        </w:tc>
      </w:tr>
      <w:tr w:rsidR="0065015E" w:rsidTr="00CF1A4A">
        <w:tc>
          <w:tcPr>
            <w:tcW w:w="2158" w:type="dxa"/>
          </w:tcPr>
          <w:p w:rsidR="0065015E" w:rsidRPr="00292609" w:rsidRDefault="0065015E" w:rsidP="00CF1A4A">
            <w:r w:rsidRPr="00292609">
              <w:t>2017 PIT</w:t>
            </w:r>
          </w:p>
        </w:tc>
        <w:tc>
          <w:tcPr>
            <w:tcW w:w="2159" w:type="dxa"/>
          </w:tcPr>
          <w:p w:rsidR="0065015E" w:rsidRPr="00292609" w:rsidRDefault="0065015E" w:rsidP="00CF1A4A">
            <w:pPr>
              <w:jc w:val="center"/>
            </w:pPr>
            <w:r>
              <w:t>115</w:t>
            </w:r>
          </w:p>
        </w:tc>
        <w:tc>
          <w:tcPr>
            <w:tcW w:w="2159" w:type="dxa"/>
          </w:tcPr>
          <w:p w:rsidR="0065015E" w:rsidRPr="00292609" w:rsidRDefault="0065015E" w:rsidP="00CF1A4A">
            <w:pPr>
              <w:jc w:val="center"/>
            </w:pPr>
            <w:r>
              <w:t>17</w:t>
            </w:r>
          </w:p>
        </w:tc>
        <w:tc>
          <w:tcPr>
            <w:tcW w:w="2159" w:type="dxa"/>
          </w:tcPr>
          <w:p w:rsidR="0065015E" w:rsidRPr="00292609" w:rsidRDefault="0065015E" w:rsidP="00CF1A4A">
            <w:pPr>
              <w:jc w:val="center"/>
            </w:pPr>
            <w:r>
              <w:t>132</w:t>
            </w:r>
          </w:p>
        </w:tc>
      </w:tr>
      <w:tr w:rsidR="0065015E" w:rsidTr="00CF1A4A">
        <w:tc>
          <w:tcPr>
            <w:tcW w:w="2158" w:type="dxa"/>
          </w:tcPr>
          <w:p w:rsidR="0065015E" w:rsidRPr="00292609" w:rsidRDefault="0065015E" w:rsidP="00CF1A4A">
            <w:r>
              <w:t>Change</w:t>
            </w:r>
          </w:p>
        </w:tc>
        <w:tc>
          <w:tcPr>
            <w:tcW w:w="2159" w:type="dxa"/>
          </w:tcPr>
          <w:p w:rsidR="0065015E" w:rsidRPr="00992939" w:rsidRDefault="0065015E" w:rsidP="00CF1A4A">
            <w:pPr>
              <w:jc w:val="center"/>
              <w:rPr>
                <w:color w:val="00B050"/>
              </w:rPr>
            </w:pPr>
            <w:r w:rsidRPr="00992939">
              <w:rPr>
                <w:color w:val="00B050"/>
              </w:rPr>
              <w:t>25% decrease</w:t>
            </w:r>
          </w:p>
        </w:tc>
        <w:tc>
          <w:tcPr>
            <w:tcW w:w="2159" w:type="dxa"/>
          </w:tcPr>
          <w:p w:rsidR="0065015E" w:rsidRPr="00292609" w:rsidRDefault="0065015E" w:rsidP="00CF1A4A">
            <w:pPr>
              <w:jc w:val="center"/>
            </w:pPr>
            <w:r w:rsidRPr="003B41EE">
              <w:rPr>
                <w:color w:val="FF0000"/>
              </w:rPr>
              <w:t>6% increase</w:t>
            </w:r>
          </w:p>
        </w:tc>
        <w:tc>
          <w:tcPr>
            <w:tcW w:w="2159" w:type="dxa"/>
          </w:tcPr>
          <w:p w:rsidR="0065015E" w:rsidRPr="00292609" w:rsidRDefault="0065015E" w:rsidP="00CF1A4A">
            <w:pPr>
              <w:jc w:val="center"/>
            </w:pPr>
            <w:r w:rsidRPr="00992939">
              <w:rPr>
                <w:color w:val="00B050"/>
              </w:rPr>
              <w:t>22% decrease</w:t>
            </w:r>
          </w:p>
        </w:tc>
      </w:tr>
    </w:tbl>
    <w:p w:rsidR="0065015E" w:rsidRDefault="0065015E" w:rsidP="0065015E">
      <w:pPr>
        <w:spacing w:after="0"/>
        <w:rPr>
          <w:b/>
        </w:rPr>
      </w:pPr>
    </w:p>
    <w:tbl>
      <w:tblPr>
        <w:tblStyle w:val="TableGrid"/>
        <w:tblW w:w="0" w:type="auto"/>
        <w:tblInd w:w="715" w:type="dxa"/>
        <w:tblLook w:val="04A0" w:firstRow="1" w:lastRow="0" w:firstColumn="1" w:lastColumn="0" w:noHBand="0" w:noVBand="1"/>
      </w:tblPr>
      <w:tblGrid>
        <w:gridCol w:w="4320"/>
        <w:gridCol w:w="4315"/>
      </w:tblGrid>
      <w:tr w:rsidR="0065015E" w:rsidTr="00CF1A4A">
        <w:tc>
          <w:tcPr>
            <w:tcW w:w="8635" w:type="dxa"/>
            <w:gridSpan w:val="2"/>
          </w:tcPr>
          <w:p w:rsidR="0065015E" w:rsidRPr="00292609" w:rsidRDefault="0065015E" w:rsidP="00CF1A4A">
            <w:r w:rsidRPr="00292609">
              <w:t>Number of beds dedicated to chronically homeless individuals or families</w:t>
            </w:r>
          </w:p>
        </w:tc>
      </w:tr>
      <w:tr w:rsidR="0065015E" w:rsidRPr="00F12E17" w:rsidTr="00CF1A4A">
        <w:tc>
          <w:tcPr>
            <w:tcW w:w="4320" w:type="dxa"/>
          </w:tcPr>
          <w:p w:rsidR="0065015E" w:rsidRPr="00F12E17" w:rsidRDefault="0065015E" w:rsidP="00CF1A4A">
            <w:r w:rsidRPr="00F12E17">
              <w:t>2016 HIC</w:t>
            </w:r>
          </w:p>
        </w:tc>
        <w:tc>
          <w:tcPr>
            <w:tcW w:w="4315" w:type="dxa"/>
          </w:tcPr>
          <w:p w:rsidR="0065015E" w:rsidRPr="00F12E17" w:rsidRDefault="0065015E" w:rsidP="00CF1A4A">
            <w:pPr>
              <w:jc w:val="center"/>
            </w:pPr>
            <w:r>
              <w:t>492</w:t>
            </w:r>
          </w:p>
        </w:tc>
      </w:tr>
      <w:tr w:rsidR="0065015E" w:rsidRPr="00F12E17" w:rsidTr="00CF1A4A">
        <w:tc>
          <w:tcPr>
            <w:tcW w:w="4320" w:type="dxa"/>
          </w:tcPr>
          <w:p w:rsidR="0065015E" w:rsidRPr="00F12E17" w:rsidRDefault="0065015E" w:rsidP="00CF1A4A">
            <w:r w:rsidRPr="00F12E17">
              <w:t>2017 HIC</w:t>
            </w:r>
          </w:p>
        </w:tc>
        <w:tc>
          <w:tcPr>
            <w:tcW w:w="4315" w:type="dxa"/>
          </w:tcPr>
          <w:p w:rsidR="0065015E" w:rsidRPr="00F12E17" w:rsidRDefault="0065015E" w:rsidP="00CF1A4A">
            <w:pPr>
              <w:jc w:val="center"/>
            </w:pPr>
            <w:r>
              <w:t>402</w:t>
            </w:r>
          </w:p>
        </w:tc>
      </w:tr>
      <w:tr w:rsidR="0065015E" w:rsidRPr="00F12E17" w:rsidTr="00CF1A4A">
        <w:tc>
          <w:tcPr>
            <w:tcW w:w="4320" w:type="dxa"/>
          </w:tcPr>
          <w:p w:rsidR="0065015E" w:rsidRPr="00F12E17" w:rsidRDefault="0065015E" w:rsidP="00CF1A4A">
            <w:r w:rsidRPr="00F12E17">
              <w:t>Change</w:t>
            </w:r>
          </w:p>
        </w:tc>
        <w:tc>
          <w:tcPr>
            <w:tcW w:w="4315" w:type="dxa"/>
          </w:tcPr>
          <w:p w:rsidR="0065015E" w:rsidRPr="003B41EE" w:rsidRDefault="0065015E" w:rsidP="00CF1A4A">
            <w:pPr>
              <w:jc w:val="center"/>
              <w:rPr>
                <w:color w:val="FF0000"/>
              </w:rPr>
            </w:pPr>
            <w:r w:rsidRPr="003B41EE">
              <w:rPr>
                <w:color w:val="FF0000"/>
              </w:rPr>
              <w:t>18% decrease</w:t>
            </w:r>
          </w:p>
        </w:tc>
      </w:tr>
    </w:tbl>
    <w:p w:rsidR="0065015E" w:rsidRDefault="0065015E" w:rsidP="0065015E">
      <w:pPr>
        <w:pStyle w:val="ListParagraph"/>
        <w:numPr>
          <w:ilvl w:val="0"/>
          <w:numId w:val="10"/>
        </w:numPr>
        <w:spacing w:before="120"/>
      </w:pPr>
      <w:r>
        <w:t xml:space="preserve">This measure includes both chronically homeless individuals and families. </w:t>
      </w:r>
    </w:p>
    <w:p w:rsidR="0065015E" w:rsidRDefault="0065015E" w:rsidP="0065015E">
      <w:pPr>
        <w:pStyle w:val="ListParagraph"/>
        <w:numPr>
          <w:ilvl w:val="0"/>
          <w:numId w:val="10"/>
        </w:numPr>
        <w:spacing w:after="0"/>
      </w:pPr>
      <w:r>
        <w:t>The CoC will not get full points for this measure because there was an increase (of 1) in the number of unsheltered chronically homeless persons, and because the total number of PSH beds dedicated to chronically homeless persons decreased.</w:t>
      </w:r>
    </w:p>
    <w:p w:rsidR="0065015E" w:rsidRDefault="0065015E" w:rsidP="0065015E">
      <w:pPr>
        <w:spacing w:after="120"/>
        <w:rPr>
          <w:b/>
        </w:rPr>
      </w:pPr>
      <w:r w:rsidRPr="00DD6DF6">
        <w:rPr>
          <w:rFonts w:cstheme="minorHAnsi"/>
          <w:b/>
          <w:color w:val="00B050"/>
          <w:sz w:val="36"/>
          <w:szCs w:val="36"/>
        </w:rPr>
        <w:t>√</w:t>
      </w:r>
      <w:r>
        <w:rPr>
          <w:rFonts w:cstheme="minorHAnsi"/>
          <w:b/>
          <w:color w:val="00B050"/>
          <w:sz w:val="36"/>
          <w:szCs w:val="36"/>
        </w:rPr>
        <w:t xml:space="preserve"> </w:t>
      </w:r>
      <w:r w:rsidRPr="00C30E7C">
        <w:rPr>
          <w:b/>
        </w:rPr>
        <w:t>Ending Homelessness Among Households with Children</w:t>
      </w:r>
    </w:p>
    <w:tbl>
      <w:tblPr>
        <w:tblStyle w:val="TableGrid"/>
        <w:tblW w:w="0" w:type="auto"/>
        <w:tblInd w:w="715" w:type="dxa"/>
        <w:tblLook w:val="04A0" w:firstRow="1" w:lastRow="0" w:firstColumn="1" w:lastColumn="0" w:noHBand="0" w:noVBand="1"/>
      </w:tblPr>
      <w:tblGrid>
        <w:gridCol w:w="4320"/>
        <w:gridCol w:w="4315"/>
      </w:tblGrid>
      <w:tr w:rsidR="0065015E" w:rsidTr="00CF1A4A">
        <w:tc>
          <w:tcPr>
            <w:tcW w:w="8635" w:type="dxa"/>
            <w:gridSpan w:val="2"/>
          </w:tcPr>
          <w:p w:rsidR="0065015E" w:rsidRDefault="0065015E" w:rsidP="00CF1A4A">
            <w:r>
              <w:t>Total Number of Homeless Households with Children at PIT count</w:t>
            </w:r>
          </w:p>
        </w:tc>
      </w:tr>
      <w:tr w:rsidR="0065015E" w:rsidTr="00CF1A4A">
        <w:tc>
          <w:tcPr>
            <w:tcW w:w="4320" w:type="dxa"/>
          </w:tcPr>
          <w:p w:rsidR="0065015E" w:rsidRDefault="0065015E" w:rsidP="00CF1A4A">
            <w:r>
              <w:t>2016</w:t>
            </w:r>
          </w:p>
        </w:tc>
        <w:tc>
          <w:tcPr>
            <w:tcW w:w="4315" w:type="dxa"/>
          </w:tcPr>
          <w:p w:rsidR="0065015E" w:rsidRDefault="0065015E" w:rsidP="00CF1A4A">
            <w:pPr>
              <w:jc w:val="center"/>
            </w:pPr>
            <w:r>
              <w:t>552</w:t>
            </w:r>
          </w:p>
        </w:tc>
      </w:tr>
      <w:tr w:rsidR="0065015E" w:rsidTr="00CF1A4A">
        <w:tc>
          <w:tcPr>
            <w:tcW w:w="4320" w:type="dxa"/>
          </w:tcPr>
          <w:p w:rsidR="0065015E" w:rsidRDefault="0065015E" w:rsidP="00CF1A4A">
            <w:r>
              <w:t>2017</w:t>
            </w:r>
          </w:p>
        </w:tc>
        <w:tc>
          <w:tcPr>
            <w:tcW w:w="4315" w:type="dxa"/>
          </w:tcPr>
          <w:p w:rsidR="0065015E" w:rsidRDefault="0065015E" w:rsidP="00CF1A4A">
            <w:pPr>
              <w:jc w:val="center"/>
            </w:pPr>
            <w:r>
              <w:t>513</w:t>
            </w:r>
          </w:p>
        </w:tc>
      </w:tr>
      <w:tr w:rsidR="0065015E" w:rsidTr="00CF1A4A">
        <w:tc>
          <w:tcPr>
            <w:tcW w:w="4320" w:type="dxa"/>
          </w:tcPr>
          <w:p w:rsidR="0065015E" w:rsidRDefault="0065015E" w:rsidP="00CF1A4A">
            <w:r>
              <w:t>Change</w:t>
            </w:r>
          </w:p>
        </w:tc>
        <w:tc>
          <w:tcPr>
            <w:tcW w:w="4315" w:type="dxa"/>
          </w:tcPr>
          <w:p w:rsidR="0065015E" w:rsidRDefault="0065015E" w:rsidP="00CF1A4A">
            <w:pPr>
              <w:jc w:val="center"/>
            </w:pPr>
            <w:r w:rsidRPr="00992939">
              <w:rPr>
                <w:color w:val="00B050"/>
              </w:rPr>
              <w:t>7% decrease</w:t>
            </w:r>
          </w:p>
        </w:tc>
      </w:tr>
    </w:tbl>
    <w:p w:rsidR="0065015E" w:rsidRDefault="0065015E" w:rsidP="0065015E">
      <w:pPr>
        <w:spacing w:after="0"/>
      </w:pPr>
    </w:p>
    <w:tbl>
      <w:tblPr>
        <w:tblStyle w:val="TableGrid"/>
        <w:tblW w:w="0" w:type="auto"/>
        <w:tblInd w:w="715" w:type="dxa"/>
        <w:tblLook w:val="04A0" w:firstRow="1" w:lastRow="0" w:firstColumn="1" w:lastColumn="0" w:noHBand="0" w:noVBand="1"/>
      </w:tblPr>
      <w:tblGrid>
        <w:gridCol w:w="4317"/>
        <w:gridCol w:w="4318"/>
      </w:tblGrid>
      <w:tr w:rsidR="0065015E" w:rsidTr="00CF1A4A">
        <w:tc>
          <w:tcPr>
            <w:tcW w:w="8635" w:type="dxa"/>
            <w:gridSpan w:val="2"/>
          </w:tcPr>
          <w:p w:rsidR="0065015E" w:rsidRDefault="0065015E" w:rsidP="00CF1A4A">
            <w:r>
              <w:t>Total Number of Rapid Rehousing Units for Families (at HIC)</w:t>
            </w:r>
          </w:p>
        </w:tc>
      </w:tr>
      <w:tr w:rsidR="0065015E" w:rsidTr="00CF1A4A">
        <w:tc>
          <w:tcPr>
            <w:tcW w:w="4317" w:type="dxa"/>
          </w:tcPr>
          <w:p w:rsidR="0065015E" w:rsidRDefault="0065015E" w:rsidP="00CF1A4A">
            <w:r>
              <w:t>2016</w:t>
            </w:r>
          </w:p>
        </w:tc>
        <w:tc>
          <w:tcPr>
            <w:tcW w:w="4318" w:type="dxa"/>
          </w:tcPr>
          <w:p w:rsidR="0065015E" w:rsidRDefault="0065015E" w:rsidP="00CF1A4A">
            <w:pPr>
              <w:jc w:val="center"/>
            </w:pPr>
            <w:r>
              <w:t>315</w:t>
            </w:r>
          </w:p>
        </w:tc>
      </w:tr>
      <w:tr w:rsidR="0065015E" w:rsidTr="00CF1A4A">
        <w:tc>
          <w:tcPr>
            <w:tcW w:w="4317" w:type="dxa"/>
          </w:tcPr>
          <w:p w:rsidR="0065015E" w:rsidRDefault="0065015E" w:rsidP="00CF1A4A">
            <w:r>
              <w:t>2017</w:t>
            </w:r>
          </w:p>
        </w:tc>
        <w:tc>
          <w:tcPr>
            <w:tcW w:w="4318" w:type="dxa"/>
          </w:tcPr>
          <w:p w:rsidR="0065015E" w:rsidRDefault="0065015E" w:rsidP="00CF1A4A">
            <w:pPr>
              <w:jc w:val="center"/>
            </w:pPr>
            <w:r>
              <w:t>385</w:t>
            </w:r>
          </w:p>
        </w:tc>
      </w:tr>
      <w:tr w:rsidR="0065015E" w:rsidTr="00CF1A4A">
        <w:tc>
          <w:tcPr>
            <w:tcW w:w="4317" w:type="dxa"/>
          </w:tcPr>
          <w:p w:rsidR="0065015E" w:rsidRDefault="0065015E" w:rsidP="00CF1A4A">
            <w:r>
              <w:t>Change</w:t>
            </w:r>
          </w:p>
        </w:tc>
        <w:tc>
          <w:tcPr>
            <w:tcW w:w="4318" w:type="dxa"/>
          </w:tcPr>
          <w:p w:rsidR="0065015E" w:rsidRDefault="0065015E" w:rsidP="00CF1A4A">
            <w:pPr>
              <w:jc w:val="center"/>
            </w:pPr>
            <w:r w:rsidRPr="00992939">
              <w:rPr>
                <w:color w:val="00B050"/>
              </w:rPr>
              <w:t>22% increase</w:t>
            </w:r>
          </w:p>
        </w:tc>
      </w:tr>
    </w:tbl>
    <w:p w:rsidR="0065015E" w:rsidRDefault="0065015E" w:rsidP="0065015E">
      <w:pPr>
        <w:spacing w:after="0"/>
        <w:rPr>
          <w:b/>
        </w:rPr>
      </w:pPr>
      <w:r w:rsidRPr="00DD6DF6">
        <w:rPr>
          <w:rFonts w:cstheme="minorHAnsi"/>
          <w:b/>
          <w:color w:val="00B050"/>
          <w:sz w:val="36"/>
          <w:szCs w:val="36"/>
        </w:rPr>
        <w:t>√</w:t>
      </w:r>
      <w:r>
        <w:rPr>
          <w:rFonts w:cstheme="minorHAnsi"/>
          <w:b/>
          <w:color w:val="00B050"/>
          <w:sz w:val="36"/>
          <w:szCs w:val="36"/>
        </w:rPr>
        <w:t xml:space="preserve"> </w:t>
      </w:r>
      <w:r w:rsidRPr="00C30E7C">
        <w:rPr>
          <w:b/>
        </w:rPr>
        <w:t>Ending Youth Homelessness</w:t>
      </w:r>
    </w:p>
    <w:p w:rsidR="0065015E" w:rsidRPr="00396736" w:rsidRDefault="0065015E" w:rsidP="0065015E">
      <w:pPr>
        <w:pStyle w:val="ListParagraph"/>
        <w:numPr>
          <w:ilvl w:val="0"/>
          <w:numId w:val="11"/>
        </w:numPr>
      </w:pPr>
      <w:r>
        <w:t xml:space="preserve">The application does not ask about this data; it is </w:t>
      </w:r>
      <w:r>
        <w:t>p</w:t>
      </w:r>
      <w:r>
        <w:t>rovided here for informational purposes.</w:t>
      </w:r>
    </w:p>
    <w:tbl>
      <w:tblPr>
        <w:tblStyle w:val="TableGrid"/>
        <w:tblW w:w="0" w:type="auto"/>
        <w:tblInd w:w="715" w:type="dxa"/>
        <w:tblLook w:val="04A0" w:firstRow="1" w:lastRow="0" w:firstColumn="1" w:lastColumn="0" w:noHBand="0" w:noVBand="1"/>
      </w:tblPr>
      <w:tblGrid>
        <w:gridCol w:w="2158"/>
        <w:gridCol w:w="2159"/>
        <w:gridCol w:w="2159"/>
        <w:gridCol w:w="2159"/>
      </w:tblGrid>
      <w:tr w:rsidR="0065015E" w:rsidTr="00CF1A4A">
        <w:tc>
          <w:tcPr>
            <w:tcW w:w="8635" w:type="dxa"/>
            <w:gridSpan w:val="4"/>
          </w:tcPr>
          <w:p w:rsidR="0065015E" w:rsidRPr="00396736" w:rsidRDefault="0065015E" w:rsidP="00CF1A4A">
            <w:r w:rsidRPr="00396736">
              <w:t>Total Number of Youth at PIT Count</w:t>
            </w:r>
          </w:p>
        </w:tc>
      </w:tr>
      <w:tr w:rsidR="0065015E" w:rsidTr="00CF1A4A">
        <w:tc>
          <w:tcPr>
            <w:tcW w:w="2158" w:type="dxa"/>
          </w:tcPr>
          <w:p w:rsidR="0065015E" w:rsidRPr="00396736" w:rsidRDefault="0065015E" w:rsidP="00CF1A4A"/>
        </w:tc>
        <w:tc>
          <w:tcPr>
            <w:tcW w:w="2159" w:type="dxa"/>
          </w:tcPr>
          <w:p w:rsidR="0065015E" w:rsidRPr="00396736" w:rsidRDefault="0065015E" w:rsidP="00CF1A4A">
            <w:pPr>
              <w:jc w:val="center"/>
            </w:pPr>
            <w:r>
              <w:t>Individual Youth</w:t>
            </w:r>
          </w:p>
        </w:tc>
        <w:tc>
          <w:tcPr>
            <w:tcW w:w="2159" w:type="dxa"/>
          </w:tcPr>
          <w:p w:rsidR="0065015E" w:rsidRPr="00396736" w:rsidRDefault="0065015E" w:rsidP="00CF1A4A">
            <w:pPr>
              <w:jc w:val="center"/>
            </w:pPr>
            <w:r>
              <w:t>Parenting Youth</w:t>
            </w:r>
          </w:p>
        </w:tc>
        <w:tc>
          <w:tcPr>
            <w:tcW w:w="2159" w:type="dxa"/>
          </w:tcPr>
          <w:p w:rsidR="0065015E" w:rsidRPr="00396736" w:rsidRDefault="0065015E" w:rsidP="00CF1A4A">
            <w:pPr>
              <w:jc w:val="center"/>
            </w:pPr>
            <w:r>
              <w:t>Total Youth</w:t>
            </w:r>
          </w:p>
        </w:tc>
      </w:tr>
      <w:tr w:rsidR="0065015E" w:rsidTr="00CF1A4A">
        <w:tc>
          <w:tcPr>
            <w:tcW w:w="2158" w:type="dxa"/>
          </w:tcPr>
          <w:p w:rsidR="0065015E" w:rsidRPr="00396736" w:rsidRDefault="0065015E" w:rsidP="00CF1A4A">
            <w:r w:rsidRPr="00396736">
              <w:t>2016</w:t>
            </w:r>
          </w:p>
        </w:tc>
        <w:tc>
          <w:tcPr>
            <w:tcW w:w="2159" w:type="dxa"/>
          </w:tcPr>
          <w:p w:rsidR="0065015E" w:rsidRPr="00396736" w:rsidRDefault="0065015E" w:rsidP="00CF1A4A">
            <w:pPr>
              <w:jc w:val="center"/>
            </w:pPr>
            <w:r>
              <w:t>44</w:t>
            </w:r>
          </w:p>
        </w:tc>
        <w:tc>
          <w:tcPr>
            <w:tcW w:w="2159" w:type="dxa"/>
          </w:tcPr>
          <w:p w:rsidR="0065015E" w:rsidRPr="00396736" w:rsidRDefault="0065015E" w:rsidP="00CF1A4A">
            <w:pPr>
              <w:jc w:val="center"/>
            </w:pPr>
            <w:r>
              <w:t>111</w:t>
            </w:r>
          </w:p>
        </w:tc>
        <w:tc>
          <w:tcPr>
            <w:tcW w:w="2159" w:type="dxa"/>
          </w:tcPr>
          <w:p w:rsidR="0065015E" w:rsidRPr="00396736" w:rsidRDefault="0065015E" w:rsidP="00CF1A4A">
            <w:pPr>
              <w:jc w:val="center"/>
            </w:pPr>
            <w:r>
              <w:t>155</w:t>
            </w:r>
          </w:p>
        </w:tc>
      </w:tr>
      <w:tr w:rsidR="0065015E" w:rsidTr="00CF1A4A">
        <w:tc>
          <w:tcPr>
            <w:tcW w:w="2158" w:type="dxa"/>
          </w:tcPr>
          <w:p w:rsidR="0065015E" w:rsidRPr="00396736" w:rsidRDefault="0065015E" w:rsidP="00CF1A4A">
            <w:r w:rsidRPr="00396736">
              <w:t>2017</w:t>
            </w:r>
          </w:p>
        </w:tc>
        <w:tc>
          <w:tcPr>
            <w:tcW w:w="2159" w:type="dxa"/>
          </w:tcPr>
          <w:p w:rsidR="0065015E" w:rsidRPr="00396736" w:rsidRDefault="0065015E" w:rsidP="00CF1A4A">
            <w:pPr>
              <w:jc w:val="center"/>
            </w:pPr>
            <w:r>
              <w:t>35</w:t>
            </w:r>
          </w:p>
        </w:tc>
        <w:tc>
          <w:tcPr>
            <w:tcW w:w="2159" w:type="dxa"/>
          </w:tcPr>
          <w:p w:rsidR="0065015E" w:rsidRPr="00396736" w:rsidRDefault="0065015E" w:rsidP="00CF1A4A">
            <w:pPr>
              <w:jc w:val="center"/>
            </w:pPr>
            <w:r>
              <w:t>106</w:t>
            </w:r>
          </w:p>
        </w:tc>
        <w:tc>
          <w:tcPr>
            <w:tcW w:w="2159" w:type="dxa"/>
          </w:tcPr>
          <w:p w:rsidR="0065015E" w:rsidRPr="00396736" w:rsidRDefault="0065015E" w:rsidP="00CF1A4A">
            <w:pPr>
              <w:jc w:val="center"/>
            </w:pPr>
            <w:r>
              <w:t>141</w:t>
            </w:r>
          </w:p>
        </w:tc>
      </w:tr>
      <w:tr w:rsidR="0065015E" w:rsidTr="00CF1A4A">
        <w:tc>
          <w:tcPr>
            <w:tcW w:w="2158" w:type="dxa"/>
          </w:tcPr>
          <w:p w:rsidR="0065015E" w:rsidRPr="00396736" w:rsidRDefault="0065015E" w:rsidP="00CF1A4A">
            <w:r>
              <w:t>Change</w:t>
            </w:r>
          </w:p>
        </w:tc>
        <w:tc>
          <w:tcPr>
            <w:tcW w:w="2159" w:type="dxa"/>
          </w:tcPr>
          <w:p w:rsidR="0065015E" w:rsidRPr="00992939" w:rsidRDefault="0065015E" w:rsidP="00CF1A4A">
            <w:pPr>
              <w:jc w:val="center"/>
              <w:rPr>
                <w:color w:val="00B050"/>
              </w:rPr>
            </w:pPr>
            <w:r w:rsidRPr="00992939">
              <w:rPr>
                <w:color w:val="00B050"/>
              </w:rPr>
              <w:t>20% decrease</w:t>
            </w:r>
          </w:p>
        </w:tc>
        <w:tc>
          <w:tcPr>
            <w:tcW w:w="2159" w:type="dxa"/>
          </w:tcPr>
          <w:p w:rsidR="0065015E" w:rsidRPr="00992939" w:rsidRDefault="0065015E" w:rsidP="00CF1A4A">
            <w:pPr>
              <w:jc w:val="center"/>
              <w:rPr>
                <w:color w:val="00B050"/>
              </w:rPr>
            </w:pPr>
            <w:r w:rsidRPr="00992939">
              <w:rPr>
                <w:color w:val="00B050"/>
              </w:rPr>
              <w:t>5% decrease</w:t>
            </w:r>
          </w:p>
        </w:tc>
        <w:tc>
          <w:tcPr>
            <w:tcW w:w="2159" w:type="dxa"/>
          </w:tcPr>
          <w:p w:rsidR="0065015E" w:rsidRPr="00992939" w:rsidRDefault="0065015E" w:rsidP="00CF1A4A">
            <w:pPr>
              <w:jc w:val="center"/>
              <w:rPr>
                <w:color w:val="00B050"/>
              </w:rPr>
            </w:pPr>
            <w:r w:rsidRPr="00992939">
              <w:rPr>
                <w:color w:val="00B050"/>
              </w:rPr>
              <w:t>9% decrease</w:t>
            </w:r>
          </w:p>
        </w:tc>
      </w:tr>
    </w:tbl>
    <w:p w:rsidR="0065015E" w:rsidRDefault="0065015E" w:rsidP="0065015E">
      <w:pPr>
        <w:spacing w:after="120"/>
      </w:pPr>
      <w:r w:rsidRPr="00DD6DF6">
        <w:rPr>
          <w:rFonts w:cstheme="minorHAnsi"/>
          <w:b/>
          <w:color w:val="00B050"/>
          <w:sz w:val="36"/>
          <w:szCs w:val="36"/>
        </w:rPr>
        <w:t>√</w:t>
      </w:r>
      <w:r>
        <w:rPr>
          <w:rFonts w:cstheme="minorHAnsi"/>
          <w:b/>
          <w:color w:val="00B050"/>
          <w:sz w:val="36"/>
          <w:szCs w:val="36"/>
        </w:rPr>
        <w:t xml:space="preserve"> </w:t>
      </w:r>
      <w:r w:rsidRPr="00C30E7C">
        <w:rPr>
          <w:b/>
        </w:rPr>
        <w:t>Ending Veteran Homelessness</w:t>
      </w:r>
    </w:p>
    <w:tbl>
      <w:tblPr>
        <w:tblStyle w:val="TableGrid"/>
        <w:tblW w:w="0" w:type="auto"/>
        <w:tblInd w:w="715" w:type="dxa"/>
        <w:tblLook w:val="04A0" w:firstRow="1" w:lastRow="0" w:firstColumn="1" w:lastColumn="0" w:noHBand="0" w:noVBand="1"/>
      </w:tblPr>
      <w:tblGrid>
        <w:gridCol w:w="2158"/>
        <w:gridCol w:w="2159"/>
        <w:gridCol w:w="2159"/>
        <w:gridCol w:w="2159"/>
      </w:tblGrid>
      <w:tr w:rsidR="0065015E" w:rsidTr="00CF1A4A">
        <w:tc>
          <w:tcPr>
            <w:tcW w:w="4317" w:type="dxa"/>
            <w:gridSpan w:val="2"/>
          </w:tcPr>
          <w:p w:rsidR="0065015E" w:rsidRDefault="0065015E" w:rsidP="00CF1A4A">
            <w:r>
              <w:t>Number of homeless veterans at PIT count</w:t>
            </w:r>
          </w:p>
        </w:tc>
        <w:tc>
          <w:tcPr>
            <w:tcW w:w="2159" w:type="dxa"/>
          </w:tcPr>
          <w:p w:rsidR="0065015E" w:rsidRDefault="0065015E" w:rsidP="00CF1A4A"/>
        </w:tc>
        <w:tc>
          <w:tcPr>
            <w:tcW w:w="2159" w:type="dxa"/>
          </w:tcPr>
          <w:p w:rsidR="0065015E" w:rsidRDefault="0065015E" w:rsidP="00CF1A4A"/>
        </w:tc>
      </w:tr>
      <w:tr w:rsidR="0065015E" w:rsidTr="00CF1A4A">
        <w:tc>
          <w:tcPr>
            <w:tcW w:w="2158" w:type="dxa"/>
          </w:tcPr>
          <w:p w:rsidR="0065015E" w:rsidRDefault="0065015E" w:rsidP="00CF1A4A"/>
        </w:tc>
        <w:tc>
          <w:tcPr>
            <w:tcW w:w="2159" w:type="dxa"/>
          </w:tcPr>
          <w:p w:rsidR="0065015E" w:rsidRDefault="0065015E" w:rsidP="00CF1A4A">
            <w:pPr>
              <w:jc w:val="center"/>
            </w:pPr>
            <w:r>
              <w:t>Sheltered</w:t>
            </w:r>
          </w:p>
        </w:tc>
        <w:tc>
          <w:tcPr>
            <w:tcW w:w="2159" w:type="dxa"/>
          </w:tcPr>
          <w:p w:rsidR="0065015E" w:rsidRDefault="0065015E" w:rsidP="00CF1A4A">
            <w:pPr>
              <w:jc w:val="center"/>
            </w:pPr>
            <w:r>
              <w:t>Unsheltered</w:t>
            </w:r>
          </w:p>
        </w:tc>
        <w:tc>
          <w:tcPr>
            <w:tcW w:w="2159" w:type="dxa"/>
          </w:tcPr>
          <w:p w:rsidR="0065015E" w:rsidRDefault="0065015E" w:rsidP="00CF1A4A">
            <w:pPr>
              <w:jc w:val="center"/>
            </w:pPr>
            <w:r>
              <w:t>Total</w:t>
            </w:r>
          </w:p>
        </w:tc>
      </w:tr>
      <w:tr w:rsidR="0065015E" w:rsidTr="00CF1A4A">
        <w:tc>
          <w:tcPr>
            <w:tcW w:w="2158" w:type="dxa"/>
          </w:tcPr>
          <w:p w:rsidR="0065015E" w:rsidRDefault="0065015E" w:rsidP="00CF1A4A">
            <w:r>
              <w:t>2016</w:t>
            </w:r>
          </w:p>
        </w:tc>
        <w:tc>
          <w:tcPr>
            <w:tcW w:w="2159" w:type="dxa"/>
          </w:tcPr>
          <w:p w:rsidR="0065015E" w:rsidRDefault="0065015E" w:rsidP="00CF1A4A">
            <w:pPr>
              <w:jc w:val="center"/>
            </w:pPr>
            <w:r>
              <w:t>25</w:t>
            </w:r>
          </w:p>
        </w:tc>
        <w:tc>
          <w:tcPr>
            <w:tcW w:w="2159" w:type="dxa"/>
          </w:tcPr>
          <w:p w:rsidR="0065015E" w:rsidRDefault="0065015E" w:rsidP="00CF1A4A">
            <w:pPr>
              <w:jc w:val="center"/>
            </w:pPr>
            <w:r>
              <w:t>0</w:t>
            </w:r>
          </w:p>
        </w:tc>
        <w:tc>
          <w:tcPr>
            <w:tcW w:w="2159" w:type="dxa"/>
          </w:tcPr>
          <w:p w:rsidR="0065015E" w:rsidRDefault="0065015E" w:rsidP="00CF1A4A">
            <w:pPr>
              <w:jc w:val="center"/>
            </w:pPr>
            <w:r>
              <w:t>25</w:t>
            </w:r>
          </w:p>
        </w:tc>
      </w:tr>
      <w:tr w:rsidR="0065015E" w:rsidTr="00CF1A4A">
        <w:tc>
          <w:tcPr>
            <w:tcW w:w="2158" w:type="dxa"/>
          </w:tcPr>
          <w:p w:rsidR="0065015E" w:rsidRDefault="0065015E" w:rsidP="00CF1A4A">
            <w:r>
              <w:t>2017</w:t>
            </w:r>
          </w:p>
        </w:tc>
        <w:tc>
          <w:tcPr>
            <w:tcW w:w="2159" w:type="dxa"/>
          </w:tcPr>
          <w:p w:rsidR="0065015E" w:rsidRDefault="0065015E" w:rsidP="00CF1A4A">
            <w:pPr>
              <w:jc w:val="center"/>
            </w:pPr>
            <w:r>
              <w:t>12</w:t>
            </w:r>
          </w:p>
        </w:tc>
        <w:tc>
          <w:tcPr>
            <w:tcW w:w="2159" w:type="dxa"/>
          </w:tcPr>
          <w:p w:rsidR="0065015E" w:rsidRDefault="0065015E" w:rsidP="00CF1A4A">
            <w:pPr>
              <w:jc w:val="center"/>
            </w:pPr>
            <w:r>
              <w:t>2</w:t>
            </w:r>
          </w:p>
        </w:tc>
        <w:tc>
          <w:tcPr>
            <w:tcW w:w="2159" w:type="dxa"/>
          </w:tcPr>
          <w:p w:rsidR="0065015E" w:rsidRDefault="0065015E" w:rsidP="00CF1A4A">
            <w:pPr>
              <w:jc w:val="center"/>
            </w:pPr>
            <w:r>
              <w:t>14</w:t>
            </w:r>
          </w:p>
        </w:tc>
      </w:tr>
      <w:tr w:rsidR="0065015E" w:rsidRPr="00992939" w:rsidTr="00CF1A4A">
        <w:tc>
          <w:tcPr>
            <w:tcW w:w="2158" w:type="dxa"/>
          </w:tcPr>
          <w:p w:rsidR="0065015E" w:rsidRDefault="0065015E" w:rsidP="00CF1A4A">
            <w:r>
              <w:t>Change</w:t>
            </w:r>
          </w:p>
        </w:tc>
        <w:tc>
          <w:tcPr>
            <w:tcW w:w="2159" w:type="dxa"/>
          </w:tcPr>
          <w:p w:rsidR="0065015E" w:rsidRDefault="0065015E" w:rsidP="00CF1A4A">
            <w:pPr>
              <w:jc w:val="center"/>
            </w:pPr>
            <w:r w:rsidRPr="00992939">
              <w:rPr>
                <w:color w:val="00B050"/>
              </w:rPr>
              <w:t>52% decrease</w:t>
            </w:r>
          </w:p>
        </w:tc>
        <w:tc>
          <w:tcPr>
            <w:tcW w:w="2159" w:type="dxa"/>
          </w:tcPr>
          <w:p w:rsidR="0065015E" w:rsidRDefault="0065015E" w:rsidP="00CF1A4A">
            <w:pPr>
              <w:jc w:val="center"/>
            </w:pPr>
            <w:r w:rsidRPr="003B41EE">
              <w:rPr>
                <w:color w:val="FF0000"/>
              </w:rPr>
              <w:t>200% increase</w:t>
            </w:r>
          </w:p>
        </w:tc>
        <w:tc>
          <w:tcPr>
            <w:tcW w:w="2159" w:type="dxa"/>
          </w:tcPr>
          <w:p w:rsidR="0065015E" w:rsidRPr="00992939" w:rsidRDefault="0065015E" w:rsidP="00CF1A4A">
            <w:pPr>
              <w:jc w:val="center"/>
              <w:rPr>
                <w:color w:val="00B050"/>
              </w:rPr>
            </w:pPr>
            <w:r w:rsidRPr="00992939">
              <w:rPr>
                <w:color w:val="00B050"/>
              </w:rPr>
              <w:t>44% decrease</w:t>
            </w:r>
          </w:p>
        </w:tc>
      </w:tr>
    </w:tbl>
    <w:p w:rsidR="0065015E" w:rsidRPr="00DE445D" w:rsidRDefault="0065015E" w:rsidP="0065015E">
      <w:pPr>
        <w:pBdr>
          <w:top w:val="single" w:sz="4" w:space="1" w:color="auto"/>
          <w:left w:val="single" w:sz="4" w:space="4" w:color="auto"/>
          <w:bottom w:val="single" w:sz="4" w:space="1" w:color="auto"/>
          <w:right w:val="single" w:sz="4" w:space="4" w:color="auto"/>
        </w:pBdr>
        <w:shd w:val="clear" w:color="auto" w:fill="F2F2F2" w:themeFill="background1" w:themeFillShade="F2"/>
        <w:rPr>
          <w:b/>
          <w:sz w:val="28"/>
          <w:szCs w:val="28"/>
        </w:rPr>
      </w:pPr>
      <w:r w:rsidRPr="00DE445D">
        <w:rPr>
          <w:b/>
          <w:sz w:val="28"/>
          <w:szCs w:val="28"/>
        </w:rPr>
        <w:lastRenderedPageBreak/>
        <w:t>Policy Items to Address</w:t>
      </w:r>
    </w:p>
    <w:p w:rsidR="0065015E" w:rsidRPr="00C30E7C" w:rsidRDefault="0065015E" w:rsidP="0065015E">
      <w:pPr>
        <w:spacing w:after="120"/>
        <w:rPr>
          <w:b/>
        </w:rPr>
      </w:pPr>
      <w:r w:rsidRPr="00C30E7C">
        <w:rPr>
          <w:b/>
        </w:rPr>
        <w:t>Addressing the Needs of Victims of Domestic Violence</w:t>
      </w:r>
    </w:p>
    <w:p w:rsidR="0065015E" w:rsidRPr="00992939" w:rsidRDefault="0065015E" w:rsidP="0065015E">
      <w:pPr>
        <w:pStyle w:val="ListParagraph"/>
        <w:numPr>
          <w:ilvl w:val="0"/>
          <w:numId w:val="3"/>
        </w:numPr>
      </w:pPr>
      <w:r w:rsidRPr="00992939">
        <w:t>CoC Bo</w:t>
      </w:r>
      <w:r>
        <w:t xml:space="preserve">ard of Directors should include a Victims service provider. </w:t>
      </w:r>
      <w:r w:rsidRPr="007C6006">
        <w:rPr>
          <w:color w:val="1F3864" w:themeColor="accent1" w:themeShade="80"/>
        </w:rPr>
        <w:t>(Outreach)</w:t>
      </w:r>
    </w:p>
    <w:p w:rsidR="0065015E" w:rsidRPr="00992939" w:rsidRDefault="0065015E" w:rsidP="0065015E">
      <w:pPr>
        <w:pStyle w:val="ListParagraph"/>
        <w:numPr>
          <w:ilvl w:val="0"/>
          <w:numId w:val="3"/>
        </w:numPr>
      </w:pPr>
      <w:r w:rsidRPr="00992939">
        <w:t>The CoC should provide training to CoC providers and CES operators on best practices in serving survivors of domestic violence</w:t>
      </w:r>
      <w:r>
        <w:t xml:space="preserve">. </w:t>
      </w:r>
      <w:r w:rsidRPr="007C6006">
        <w:rPr>
          <w:color w:val="1F3864" w:themeColor="accent1" w:themeShade="80"/>
        </w:rPr>
        <w:t xml:space="preserve"> (Schedule training)</w:t>
      </w:r>
    </w:p>
    <w:p w:rsidR="0065015E" w:rsidRPr="00992939" w:rsidRDefault="0065015E" w:rsidP="0065015E">
      <w:pPr>
        <w:pStyle w:val="ListParagraph"/>
        <w:numPr>
          <w:ilvl w:val="0"/>
          <w:numId w:val="3"/>
        </w:numPr>
      </w:pPr>
      <w:r w:rsidRPr="00992939">
        <w:t>CoC must use statistics and other available data about domestic violence to assess the scope of community needs related to domestic violence and homelessness</w:t>
      </w:r>
      <w:r>
        <w:t>.</w:t>
      </w:r>
    </w:p>
    <w:p w:rsidR="0065015E" w:rsidRDefault="0065015E" w:rsidP="0065015E">
      <w:pPr>
        <w:pStyle w:val="ListParagraph"/>
        <w:numPr>
          <w:ilvl w:val="0"/>
          <w:numId w:val="3"/>
        </w:numPr>
      </w:pPr>
      <w:r w:rsidRPr="00992939">
        <w:t>Coordinated assessment must include safety planning protocols</w:t>
      </w:r>
      <w:r>
        <w:t xml:space="preserve">. </w:t>
      </w:r>
      <w:r>
        <w:rPr>
          <w:color w:val="1F3864" w:themeColor="accent1" w:themeShade="80"/>
        </w:rPr>
        <w:t>(Research, meeting to discuss)</w:t>
      </w:r>
    </w:p>
    <w:p w:rsidR="0065015E" w:rsidRPr="00992939" w:rsidRDefault="0065015E" w:rsidP="0065015E">
      <w:pPr>
        <w:pStyle w:val="ListParagraph"/>
        <w:numPr>
          <w:ilvl w:val="0"/>
          <w:numId w:val="3"/>
        </w:numPr>
      </w:pPr>
      <w:r w:rsidRPr="00992939">
        <w:t>Within project review and ranking, include a specific method for evaluating projects submitted by victim service providers that utilize data generated from a comparable database and considered the unique circumstances of these providers and the population they serve</w:t>
      </w:r>
      <w:r>
        <w:t>.</w:t>
      </w:r>
    </w:p>
    <w:p w:rsidR="0065015E" w:rsidRPr="00992939" w:rsidRDefault="0065015E" w:rsidP="0065015E">
      <w:pPr>
        <w:spacing w:after="120"/>
        <w:rPr>
          <w:b/>
        </w:rPr>
      </w:pPr>
      <w:r w:rsidRPr="00992939">
        <w:rPr>
          <w:b/>
        </w:rPr>
        <w:t>Addressing the Needs of LGBT Individuals</w:t>
      </w:r>
    </w:p>
    <w:p w:rsidR="0065015E" w:rsidRPr="00992939" w:rsidRDefault="0065015E" w:rsidP="0065015E">
      <w:pPr>
        <w:pStyle w:val="ListParagraph"/>
        <w:numPr>
          <w:ilvl w:val="0"/>
          <w:numId w:val="4"/>
        </w:numPr>
      </w:pPr>
      <w:r w:rsidRPr="00992939">
        <w:t>LGBT organizations or advocacy groups should be included in CoC membership</w:t>
      </w:r>
      <w:r>
        <w:t xml:space="preserve">. </w:t>
      </w:r>
      <w:r>
        <w:rPr>
          <w:color w:val="1F3864" w:themeColor="accent1" w:themeShade="80"/>
        </w:rPr>
        <w:t>(Outreach)</w:t>
      </w:r>
    </w:p>
    <w:p w:rsidR="0065015E" w:rsidRPr="007C6006" w:rsidRDefault="0065015E" w:rsidP="0065015E">
      <w:pPr>
        <w:pStyle w:val="ListParagraph"/>
        <w:numPr>
          <w:ilvl w:val="0"/>
          <w:numId w:val="4"/>
        </w:numPr>
        <w:rPr>
          <w:color w:val="1F3864" w:themeColor="accent1" w:themeShade="80"/>
        </w:rPr>
      </w:pPr>
      <w:r w:rsidRPr="00992939">
        <w:t>CoC should train providers on HUD rules re Sexual Orientation/Gender Identity</w:t>
      </w:r>
      <w:r>
        <w:t xml:space="preserve">. </w:t>
      </w:r>
      <w:r w:rsidRPr="007C6006">
        <w:rPr>
          <w:color w:val="1F3864" w:themeColor="accent1" w:themeShade="80"/>
        </w:rPr>
        <w:t xml:space="preserve">(Schedule </w:t>
      </w:r>
      <w:r>
        <w:rPr>
          <w:color w:val="1F3864" w:themeColor="accent1" w:themeShade="80"/>
        </w:rPr>
        <w:t>training</w:t>
      </w:r>
      <w:r w:rsidRPr="007C6006">
        <w:rPr>
          <w:color w:val="1F3864" w:themeColor="accent1" w:themeShade="80"/>
        </w:rPr>
        <w:t>)</w:t>
      </w:r>
    </w:p>
    <w:p w:rsidR="0065015E" w:rsidRPr="007C6006" w:rsidRDefault="0065015E" w:rsidP="0065015E">
      <w:pPr>
        <w:pStyle w:val="ListParagraph"/>
        <w:numPr>
          <w:ilvl w:val="0"/>
          <w:numId w:val="4"/>
        </w:numPr>
        <w:rPr>
          <w:color w:val="1F3864" w:themeColor="accent1" w:themeShade="80"/>
        </w:rPr>
      </w:pPr>
      <w:r w:rsidRPr="00992939">
        <w:t>The CoC should adopt and implement a CoC-wide anti-discrimination policy</w:t>
      </w:r>
      <w:r>
        <w:t xml:space="preserve">. </w:t>
      </w:r>
      <w:r w:rsidRPr="007C6006">
        <w:rPr>
          <w:color w:val="1F3864" w:themeColor="accent1" w:themeShade="80"/>
        </w:rPr>
        <w:t>(9/22 Annual Meeting)</w:t>
      </w:r>
    </w:p>
    <w:p w:rsidR="0065015E" w:rsidRPr="00C30E7C" w:rsidRDefault="0065015E" w:rsidP="0065015E">
      <w:pPr>
        <w:spacing w:after="120"/>
        <w:rPr>
          <w:b/>
        </w:rPr>
      </w:pPr>
      <w:r w:rsidRPr="00C30E7C">
        <w:rPr>
          <w:b/>
        </w:rPr>
        <w:t>Coordination with Public Housing Authorities (5 largest housing authorities in our geographic area)</w:t>
      </w:r>
    </w:p>
    <w:p w:rsidR="0065015E" w:rsidRDefault="0065015E" w:rsidP="0065015E">
      <w:pPr>
        <w:pStyle w:val="ListParagraph"/>
        <w:numPr>
          <w:ilvl w:val="0"/>
          <w:numId w:val="5"/>
        </w:numPr>
        <w:spacing w:after="0"/>
      </w:pPr>
      <w:r>
        <w:t>The responses for this question on our FY16 application:</w:t>
      </w:r>
    </w:p>
    <w:p w:rsidR="0065015E" w:rsidRDefault="0065015E" w:rsidP="0065015E">
      <w:pPr>
        <w:pStyle w:val="ListParagraph"/>
      </w:pPr>
    </w:p>
    <w:tbl>
      <w:tblPr>
        <w:tblStyle w:val="TableGrid"/>
        <w:tblW w:w="0" w:type="auto"/>
        <w:tblInd w:w="720" w:type="dxa"/>
        <w:tblLook w:val="04A0" w:firstRow="1" w:lastRow="0" w:firstColumn="1" w:lastColumn="0" w:noHBand="0" w:noVBand="1"/>
      </w:tblPr>
      <w:tblGrid>
        <w:gridCol w:w="4855"/>
        <w:gridCol w:w="2070"/>
        <w:gridCol w:w="1705"/>
      </w:tblGrid>
      <w:tr w:rsidR="0065015E" w:rsidTr="00CF1A4A">
        <w:tc>
          <w:tcPr>
            <w:tcW w:w="4855" w:type="dxa"/>
          </w:tcPr>
          <w:p w:rsidR="0065015E" w:rsidRDefault="0065015E" w:rsidP="00CF1A4A">
            <w:pPr>
              <w:pStyle w:val="ListParagraph"/>
              <w:ind w:left="0"/>
              <w:jc w:val="center"/>
            </w:pPr>
            <w:r>
              <w:t>Housing Authority</w:t>
            </w:r>
          </w:p>
        </w:tc>
        <w:tc>
          <w:tcPr>
            <w:tcW w:w="2070" w:type="dxa"/>
          </w:tcPr>
          <w:p w:rsidR="0065015E" w:rsidRDefault="0065015E" w:rsidP="00CF1A4A">
            <w:pPr>
              <w:pStyle w:val="ListParagraph"/>
              <w:ind w:left="0"/>
              <w:jc w:val="center"/>
            </w:pPr>
            <w:r>
              <w:t>% homeless at entry</w:t>
            </w:r>
          </w:p>
        </w:tc>
        <w:tc>
          <w:tcPr>
            <w:tcW w:w="1705" w:type="dxa"/>
          </w:tcPr>
          <w:p w:rsidR="0065015E" w:rsidRDefault="0065015E" w:rsidP="00CF1A4A">
            <w:pPr>
              <w:pStyle w:val="ListParagraph"/>
              <w:ind w:left="0"/>
              <w:jc w:val="center"/>
            </w:pPr>
            <w:r>
              <w:t>Preference</w:t>
            </w:r>
          </w:p>
        </w:tc>
      </w:tr>
      <w:tr w:rsidR="0065015E" w:rsidTr="00CF1A4A">
        <w:tc>
          <w:tcPr>
            <w:tcW w:w="4855" w:type="dxa"/>
          </w:tcPr>
          <w:p w:rsidR="0065015E" w:rsidRDefault="0065015E" w:rsidP="00CF1A4A">
            <w:pPr>
              <w:pStyle w:val="ListParagraph"/>
              <w:ind w:left="0"/>
            </w:pPr>
            <w:r>
              <w:t>Springfield</w:t>
            </w:r>
          </w:p>
        </w:tc>
        <w:tc>
          <w:tcPr>
            <w:tcW w:w="2070" w:type="dxa"/>
          </w:tcPr>
          <w:p w:rsidR="0065015E" w:rsidRDefault="0065015E" w:rsidP="00CF1A4A">
            <w:pPr>
              <w:pStyle w:val="ListParagraph"/>
              <w:ind w:left="0"/>
              <w:jc w:val="center"/>
            </w:pPr>
            <w:r>
              <w:t>11%</w:t>
            </w:r>
          </w:p>
        </w:tc>
        <w:tc>
          <w:tcPr>
            <w:tcW w:w="1705" w:type="dxa"/>
          </w:tcPr>
          <w:p w:rsidR="0065015E" w:rsidRDefault="0065015E" w:rsidP="00CF1A4A">
            <w:pPr>
              <w:pStyle w:val="ListParagraph"/>
              <w:ind w:left="0"/>
            </w:pPr>
            <w:r>
              <w:t>Yes-HCV</w:t>
            </w:r>
          </w:p>
        </w:tc>
      </w:tr>
      <w:tr w:rsidR="0065015E" w:rsidTr="00CF1A4A">
        <w:tc>
          <w:tcPr>
            <w:tcW w:w="4855" w:type="dxa"/>
          </w:tcPr>
          <w:p w:rsidR="0065015E" w:rsidRDefault="0065015E" w:rsidP="00CF1A4A">
            <w:pPr>
              <w:pStyle w:val="ListParagraph"/>
              <w:ind w:left="0"/>
            </w:pPr>
            <w:r>
              <w:t>Holyoke</w:t>
            </w:r>
          </w:p>
        </w:tc>
        <w:tc>
          <w:tcPr>
            <w:tcW w:w="2070" w:type="dxa"/>
          </w:tcPr>
          <w:p w:rsidR="0065015E" w:rsidRDefault="0065015E" w:rsidP="00CF1A4A">
            <w:pPr>
              <w:pStyle w:val="ListParagraph"/>
              <w:ind w:left="0"/>
              <w:jc w:val="center"/>
            </w:pPr>
            <w:r>
              <w:t>0%</w:t>
            </w:r>
          </w:p>
        </w:tc>
        <w:tc>
          <w:tcPr>
            <w:tcW w:w="1705" w:type="dxa"/>
          </w:tcPr>
          <w:p w:rsidR="0065015E" w:rsidRDefault="0065015E" w:rsidP="00CF1A4A">
            <w:pPr>
              <w:pStyle w:val="ListParagraph"/>
              <w:ind w:left="0"/>
            </w:pPr>
            <w:r>
              <w:t>No</w:t>
            </w:r>
          </w:p>
        </w:tc>
      </w:tr>
      <w:tr w:rsidR="0065015E" w:rsidTr="00CF1A4A">
        <w:tc>
          <w:tcPr>
            <w:tcW w:w="4855" w:type="dxa"/>
          </w:tcPr>
          <w:p w:rsidR="0065015E" w:rsidRDefault="0065015E" w:rsidP="00CF1A4A">
            <w:pPr>
              <w:pStyle w:val="ListParagraph"/>
              <w:ind w:left="0"/>
            </w:pPr>
            <w:r>
              <w:t>Chicopee</w:t>
            </w:r>
          </w:p>
        </w:tc>
        <w:tc>
          <w:tcPr>
            <w:tcW w:w="2070" w:type="dxa"/>
          </w:tcPr>
          <w:p w:rsidR="0065015E" w:rsidRDefault="0065015E" w:rsidP="00CF1A4A">
            <w:pPr>
              <w:pStyle w:val="ListParagraph"/>
              <w:ind w:left="0"/>
              <w:jc w:val="center"/>
            </w:pPr>
            <w:r>
              <w:t>72%</w:t>
            </w:r>
          </w:p>
        </w:tc>
        <w:tc>
          <w:tcPr>
            <w:tcW w:w="1705" w:type="dxa"/>
          </w:tcPr>
          <w:p w:rsidR="0065015E" w:rsidRDefault="0065015E" w:rsidP="00CF1A4A">
            <w:pPr>
              <w:pStyle w:val="ListParagraph"/>
              <w:ind w:left="0"/>
            </w:pPr>
            <w:r>
              <w:t>Yes-Public hsg</w:t>
            </w:r>
          </w:p>
        </w:tc>
      </w:tr>
      <w:tr w:rsidR="0065015E" w:rsidTr="00CF1A4A">
        <w:tc>
          <w:tcPr>
            <w:tcW w:w="4855" w:type="dxa"/>
          </w:tcPr>
          <w:p w:rsidR="0065015E" w:rsidRDefault="0065015E" w:rsidP="00CF1A4A">
            <w:pPr>
              <w:pStyle w:val="ListParagraph"/>
              <w:ind w:left="0"/>
            </w:pPr>
            <w:r>
              <w:t>Westfield</w:t>
            </w:r>
          </w:p>
        </w:tc>
        <w:tc>
          <w:tcPr>
            <w:tcW w:w="2070" w:type="dxa"/>
          </w:tcPr>
          <w:p w:rsidR="0065015E" w:rsidRDefault="0065015E" w:rsidP="00CF1A4A">
            <w:pPr>
              <w:pStyle w:val="ListParagraph"/>
              <w:ind w:left="0"/>
              <w:jc w:val="center"/>
            </w:pPr>
            <w:r>
              <w:t>34%</w:t>
            </w:r>
          </w:p>
        </w:tc>
        <w:tc>
          <w:tcPr>
            <w:tcW w:w="1705" w:type="dxa"/>
          </w:tcPr>
          <w:p w:rsidR="0065015E" w:rsidRDefault="0065015E" w:rsidP="00CF1A4A">
            <w:pPr>
              <w:pStyle w:val="ListParagraph"/>
              <w:ind w:left="0"/>
            </w:pPr>
            <w:r>
              <w:t>No</w:t>
            </w:r>
          </w:p>
        </w:tc>
      </w:tr>
      <w:tr w:rsidR="0065015E" w:rsidTr="00CF1A4A">
        <w:tc>
          <w:tcPr>
            <w:tcW w:w="4855" w:type="dxa"/>
          </w:tcPr>
          <w:p w:rsidR="0065015E" w:rsidRDefault="0065015E" w:rsidP="00CF1A4A">
            <w:pPr>
              <w:pStyle w:val="ListParagraph"/>
              <w:ind w:left="0"/>
            </w:pPr>
            <w:r>
              <w:t>West Springfield</w:t>
            </w:r>
          </w:p>
        </w:tc>
        <w:tc>
          <w:tcPr>
            <w:tcW w:w="2070" w:type="dxa"/>
          </w:tcPr>
          <w:p w:rsidR="0065015E" w:rsidRDefault="0065015E" w:rsidP="00CF1A4A">
            <w:pPr>
              <w:pStyle w:val="ListParagraph"/>
              <w:ind w:left="0"/>
              <w:jc w:val="center"/>
            </w:pPr>
            <w:r>
              <w:t>0%</w:t>
            </w:r>
          </w:p>
        </w:tc>
        <w:tc>
          <w:tcPr>
            <w:tcW w:w="1705" w:type="dxa"/>
          </w:tcPr>
          <w:p w:rsidR="0065015E" w:rsidRDefault="0065015E" w:rsidP="00CF1A4A">
            <w:pPr>
              <w:pStyle w:val="ListParagraph"/>
              <w:ind w:left="0"/>
            </w:pPr>
            <w:r>
              <w:t>No</w:t>
            </w:r>
          </w:p>
        </w:tc>
      </w:tr>
    </w:tbl>
    <w:p w:rsidR="0065015E" w:rsidRDefault="0065015E" w:rsidP="0065015E">
      <w:pPr>
        <w:pStyle w:val="ListParagraph"/>
        <w:numPr>
          <w:ilvl w:val="0"/>
          <w:numId w:val="5"/>
        </w:numPr>
        <w:spacing w:before="120" w:after="120"/>
      </w:pPr>
      <w:r>
        <w:t xml:space="preserve">CoC should meet with HHA, WHA, and WSHA prior to application submittal. </w:t>
      </w:r>
      <w:r w:rsidRPr="007C6006">
        <w:rPr>
          <w:color w:val="1F3864" w:themeColor="accent1" w:themeShade="80"/>
        </w:rPr>
        <w:t>(Outreach)</w:t>
      </w:r>
    </w:p>
    <w:p w:rsidR="0065015E" w:rsidRDefault="0065015E" w:rsidP="0065015E">
      <w:pPr>
        <w:spacing w:before="120" w:after="120"/>
        <w:rPr>
          <w:b/>
        </w:rPr>
      </w:pPr>
      <w:r w:rsidRPr="00C30E7C">
        <w:rPr>
          <w:b/>
        </w:rPr>
        <w:t>Street Outreach</w:t>
      </w:r>
    </w:p>
    <w:p w:rsidR="0065015E" w:rsidRPr="00C30E7C" w:rsidRDefault="0065015E" w:rsidP="0065015E">
      <w:pPr>
        <w:pStyle w:val="ListParagraph"/>
        <w:numPr>
          <w:ilvl w:val="0"/>
          <w:numId w:val="7"/>
        </w:numPr>
      </w:pPr>
      <w:r>
        <w:t xml:space="preserve">CoC should </w:t>
      </w:r>
      <w:r w:rsidRPr="00C30E7C">
        <w:t xml:space="preserve">implemented outreach procedures to ensure that all persons experiencing homelessness are aware of the housing and services providers within the CoC’s geographic area. </w:t>
      </w:r>
      <w:r>
        <w:t xml:space="preserve">Specifically, must demonstrate </w:t>
      </w:r>
      <w:r w:rsidRPr="00C30E7C">
        <w:t>that the CoC’s street outreach covers 100 percent of the CoC’s geographic area, is conducted on a regular basis, and is tailored to reach those that are least likely to request assistance.</w:t>
      </w:r>
      <w:r>
        <w:t xml:space="preserve"> </w:t>
      </w:r>
      <w:r>
        <w:rPr>
          <w:color w:val="1F3864" w:themeColor="accent1" w:themeShade="80"/>
        </w:rPr>
        <w:t>(Meetings, draft outreach plan)</w:t>
      </w:r>
    </w:p>
    <w:p w:rsidR="0065015E" w:rsidRDefault="0065015E" w:rsidP="0065015E">
      <w:pPr>
        <w:spacing w:after="120"/>
        <w:rPr>
          <w:b/>
        </w:rPr>
      </w:pPr>
      <w:r w:rsidRPr="00C30E7C">
        <w:rPr>
          <w:b/>
        </w:rPr>
        <w:t>Affirmative Outreach</w:t>
      </w:r>
    </w:p>
    <w:p w:rsidR="0065015E" w:rsidRPr="004448D7" w:rsidRDefault="0065015E" w:rsidP="0065015E">
      <w:pPr>
        <w:pStyle w:val="ListParagraph"/>
        <w:numPr>
          <w:ilvl w:val="0"/>
          <w:numId w:val="7"/>
        </w:numPr>
        <w:rPr>
          <w:color w:val="1F3864" w:themeColor="accent1" w:themeShade="80"/>
        </w:rPr>
      </w:pPr>
      <w:r>
        <w:t xml:space="preserve">CoC and providers </w:t>
      </w:r>
      <w:r w:rsidRPr="00C30E7C">
        <w:t>use</w:t>
      </w:r>
      <w:r>
        <w:t xml:space="preserve"> procedures</w:t>
      </w:r>
      <w:r w:rsidRPr="00C30E7C">
        <w:t xml:space="preserve"> to market housing and supportive services to eligible persons regardless of race, color, national origin, religion, sex, gender identity, sexual orientation, age, familial status, or disability who are least likely to apply in the absence of special outreach. </w:t>
      </w:r>
      <w:r w:rsidRPr="004448D7">
        <w:rPr>
          <w:color w:val="1F3864" w:themeColor="accent1" w:themeShade="80"/>
        </w:rPr>
        <w:t>(Research, provide info on those least likely to apply, craft marketing)</w:t>
      </w:r>
    </w:p>
    <w:p w:rsidR="0065015E" w:rsidRDefault="0065015E" w:rsidP="0065015E">
      <w:pPr>
        <w:pStyle w:val="ListParagraph"/>
        <w:numPr>
          <w:ilvl w:val="0"/>
          <w:numId w:val="7"/>
        </w:numPr>
      </w:pPr>
      <w:r>
        <w:lastRenderedPageBreak/>
        <w:t xml:space="preserve">CoC </w:t>
      </w:r>
      <w:r w:rsidRPr="00C30E7C">
        <w:t>provide</w:t>
      </w:r>
      <w:r>
        <w:t>s</w:t>
      </w:r>
      <w:r w:rsidRPr="00C30E7C">
        <w:t xml:space="preserve"> effective communication to persons with disabilities and to ensure meaningful access to persons with limited English proficiency.</w:t>
      </w:r>
      <w:r>
        <w:t xml:space="preserve"> </w:t>
      </w:r>
      <w:r w:rsidRPr="004448D7">
        <w:rPr>
          <w:color w:val="1F3864" w:themeColor="accent1" w:themeShade="80"/>
        </w:rPr>
        <w:t>(Check providers for RA and LEP policies)</w:t>
      </w:r>
    </w:p>
    <w:p w:rsidR="0065015E" w:rsidRDefault="0065015E" w:rsidP="0065015E">
      <w:r>
        <w:rPr>
          <w:b/>
        </w:rPr>
        <w:t>Chronic Homelessness</w:t>
      </w:r>
    </w:p>
    <w:p w:rsidR="0065015E" w:rsidRPr="008E0AAD" w:rsidRDefault="0065015E" w:rsidP="0065015E">
      <w:pPr>
        <w:pStyle w:val="ListParagraph"/>
        <w:numPr>
          <w:ilvl w:val="0"/>
          <w:numId w:val="12"/>
        </w:numPr>
        <w:rPr>
          <w:color w:val="1F3864" w:themeColor="accent1" w:themeShade="80"/>
        </w:rPr>
      </w:pPr>
      <w:r>
        <w:t xml:space="preserve">CoC must adopt order of priority in HUD Notice CPD 16-11. </w:t>
      </w:r>
      <w:r w:rsidRPr="008E0AAD">
        <w:rPr>
          <w:color w:val="1F3864" w:themeColor="accent1" w:themeShade="80"/>
        </w:rPr>
        <w:t>To be addressed at 9/22 Annual Meeting</w:t>
      </w:r>
      <w:r>
        <w:rPr>
          <w:color w:val="1F3864" w:themeColor="accent1" w:themeShade="80"/>
        </w:rPr>
        <w:t>.</w:t>
      </w:r>
    </w:p>
    <w:p w:rsidR="0065015E" w:rsidRPr="008E0AAD" w:rsidRDefault="0065015E" w:rsidP="0065015E">
      <w:pPr>
        <w:rPr>
          <w:b/>
        </w:rPr>
      </w:pPr>
      <w:r>
        <w:rPr>
          <w:b/>
        </w:rPr>
        <w:t>Families with Children</w:t>
      </w:r>
    </w:p>
    <w:p w:rsidR="0065015E" w:rsidRDefault="0065015E" w:rsidP="0065015E">
      <w:pPr>
        <w:pStyle w:val="ListParagraph"/>
        <w:numPr>
          <w:ilvl w:val="0"/>
          <w:numId w:val="12"/>
        </w:numPr>
        <w:spacing w:after="120"/>
      </w:pPr>
      <w:r>
        <w:t>CoC should have a policy that prioritizes households with children based on need. (</w:t>
      </w:r>
      <w:r>
        <w:rPr>
          <w:color w:val="1F3864" w:themeColor="accent1" w:themeShade="80"/>
        </w:rPr>
        <w:t>CoC will point to use of Family VISPDAT.)</w:t>
      </w:r>
    </w:p>
    <w:p w:rsidR="0065015E" w:rsidRDefault="0065015E" w:rsidP="0065015E">
      <w:pPr>
        <w:pStyle w:val="ListParagraph"/>
        <w:numPr>
          <w:ilvl w:val="0"/>
          <w:numId w:val="12"/>
        </w:numPr>
      </w:pPr>
      <w:r>
        <w:t>C</w:t>
      </w:r>
      <w:r w:rsidRPr="008E0AAD">
        <w:t xml:space="preserve">oC </w:t>
      </w:r>
      <w:r>
        <w:t xml:space="preserve">should </w:t>
      </w:r>
      <w:r w:rsidRPr="008E0AAD">
        <w:t>have a strategy to rapidly rehouse families within 30 days of when they become homeless</w:t>
      </w:r>
      <w:r>
        <w:t>.</w:t>
      </w:r>
    </w:p>
    <w:p w:rsidR="0065015E" w:rsidRDefault="0065015E" w:rsidP="0065015E">
      <w:pPr>
        <w:pStyle w:val="ListParagraph"/>
        <w:numPr>
          <w:ilvl w:val="0"/>
          <w:numId w:val="12"/>
        </w:numPr>
      </w:pPr>
      <w:r>
        <w:t>CoC must demonstrate that youth and families are informed of and receive access to services through programs such as Public Pre-K, Head Start, Child Care and Development Fund, and home visiting. Maximum points where there are written agreements in place between the CoC or its HUD-funded projects and educational services, including those for children ages 0-5.</w:t>
      </w:r>
    </w:p>
    <w:p w:rsidR="0065015E" w:rsidRPr="008E0AAD" w:rsidRDefault="0065015E" w:rsidP="0065015E">
      <w:pPr>
        <w:rPr>
          <w:b/>
        </w:rPr>
      </w:pPr>
      <w:r>
        <w:rPr>
          <w:b/>
        </w:rPr>
        <w:t>Unaccompanied Youth</w:t>
      </w:r>
    </w:p>
    <w:p w:rsidR="0065015E" w:rsidRDefault="0065015E" w:rsidP="0065015E">
      <w:pPr>
        <w:pStyle w:val="ListParagraph"/>
        <w:numPr>
          <w:ilvl w:val="0"/>
          <w:numId w:val="13"/>
        </w:numPr>
        <w:spacing w:after="0"/>
        <w:rPr>
          <w:color w:val="1F3864" w:themeColor="accent1" w:themeShade="80"/>
        </w:rPr>
      </w:pPr>
      <w:r w:rsidRPr="00100934">
        <w:t>CoC should prioritize unaccompanied youth based on need.</w:t>
      </w:r>
      <w:r>
        <w:rPr>
          <w:color w:val="1F3864" w:themeColor="accent1" w:themeShade="80"/>
        </w:rPr>
        <w:t xml:space="preserve"> (CoC will point to use of TAY-SPDAT.)</w:t>
      </w:r>
    </w:p>
    <w:p w:rsidR="0065015E" w:rsidRDefault="0065015E" w:rsidP="0065015E">
      <w:pPr>
        <w:pStyle w:val="ListParagraph"/>
        <w:numPr>
          <w:ilvl w:val="0"/>
          <w:numId w:val="13"/>
        </w:numPr>
        <w:spacing w:after="120"/>
      </w:pPr>
      <w:r w:rsidRPr="00100934">
        <w:t>CoC must demonstrate that it is addressing unsheltered homelessness, trafficking, and other forms of exploitation experienced by homeless unaccompanied youth.</w:t>
      </w:r>
    </w:p>
    <w:p w:rsidR="0065015E" w:rsidRDefault="0065015E" w:rsidP="0065015E">
      <w:pPr>
        <w:pStyle w:val="ListParagraph"/>
        <w:numPr>
          <w:ilvl w:val="0"/>
          <w:numId w:val="13"/>
        </w:numPr>
        <w:spacing w:after="120"/>
      </w:pPr>
      <w:r>
        <w:t>CoC should demonstrate the strategies used by the CoC, including additional funding secured, to increase the availability of housing and services for youth, especially those experiencing unsheltered homelessness.</w:t>
      </w:r>
    </w:p>
    <w:p w:rsidR="0065015E" w:rsidRPr="00100934" w:rsidRDefault="0065015E" w:rsidP="0065015E">
      <w:pPr>
        <w:pStyle w:val="ListParagraph"/>
        <w:numPr>
          <w:ilvl w:val="0"/>
          <w:numId w:val="13"/>
        </w:numPr>
        <w:spacing w:after="120"/>
      </w:pPr>
      <w:r>
        <w:t>CoC must show collaboration with youth education providers, McKinney-Vento local educational authorities, and school districts- maximum points where there are formal partnerships with these entities.</w:t>
      </w:r>
    </w:p>
    <w:p w:rsidR="0065015E" w:rsidRDefault="0065015E" w:rsidP="0065015E">
      <w:pPr>
        <w:rPr>
          <w:b/>
        </w:rPr>
      </w:pPr>
      <w:r w:rsidRPr="008E0AAD">
        <w:rPr>
          <w:b/>
        </w:rPr>
        <w:t>Veterans</w:t>
      </w:r>
    </w:p>
    <w:p w:rsidR="0065015E" w:rsidRPr="007C6006" w:rsidRDefault="0065015E" w:rsidP="0065015E">
      <w:pPr>
        <w:pStyle w:val="ListParagraph"/>
        <w:numPr>
          <w:ilvl w:val="0"/>
          <w:numId w:val="14"/>
        </w:numPr>
        <w:rPr>
          <w:b/>
        </w:rPr>
      </w:pPr>
      <w:r>
        <w:t xml:space="preserve">CoC must demonstrate that it identifies, assesses, and refers homeless veterans who are eligible for VA services and housing to appropriate resources. </w:t>
      </w:r>
      <w:r>
        <w:rPr>
          <w:color w:val="1F3864" w:themeColor="accent1" w:themeShade="80"/>
        </w:rPr>
        <w:t>(Regular case conferencing and BNL)</w:t>
      </w:r>
    </w:p>
    <w:p w:rsidR="0065015E" w:rsidRDefault="0065015E">
      <w:r>
        <w:br w:type="page"/>
      </w:r>
    </w:p>
    <w:p w:rsidR="0065015E" w:rsidRPr="00AA3A41" w:rsidRDefault="0065015E" w:rsidP="0065015E">
      <w:pPr>
        <w:keepNext/>
        <w:keepLines/>
        <w:spacing w:before="200" w:line="276" w:lineRule="auto"/>
        <w:jc w:val="center"/>
        <w:outlineLvl w:val="1"/>
        <w:rPr>
          <w:rFonts w:ascii="Cambria" w:hAnsi="Cambria"/>
          <w:b/>
          <w:bCs/>
          <w:color w:val="808080"/>
          <w:sz w:val="28"/>
          <w:szCs w:val="28"/>
        </w:rPr>
      </w:pPr>
      <w:r>
        <w:rPr>
          <w:rFonts w:ascii="Cambria" w:hAnsi="Cambria"/>
          <w:b/>
          <w:bCs/>
          <w:color w:val="808080"/>
          <w:sz w:val="28"/>
          <w:szCs w:val="28"/>
        </w:rPr>
        <w:lastRenderedPageBreak/>
        <w:t xml:space="preserve">SPRINGFIELD </w:t>
      </w:r>
      <w:r w:rsidRPr="00AA3A41">
        <w:rPr>
          <w:rFonts w:ascii="Cambria" w:hAnsi="Cambria"/>
          <w:b/>
          <w:bCs/>
          <w:color w:val="808080"/>
          <w:sz w:val="28"/>
          <w:szCs w:val="28"/>
        </w:rPr>
        <w:t>HAMPDEN COUNTY CONTINUUM OF CARE</w:t>
      </w:r>
    </w:p>
    <w:p w:rsidR="0065015E" w:rsidRPr="00AA3A41" w:rsidRDefault="0065015E" w:rsidP="0065015E">
      <w:pPr>
        <w:pBdr>
          <w:bottom w:val="single" w:sz="8" w:space="4" w:color="4F81BD"/>
        </w:pBdr>
        <w:contextualSpacing/>
        <w:jc w:val="center"/>
        <w:outlineLvl w:val="0"/>
        <w:rPr>
          <w:rFonts w:ascii="Calibri" w:hAnsi="Calibri"/>
          <w:b/>
          <w:color w:val="17365D"/>
          <w:spacing w:val="5"/>
          <w:kern w:val="28"/>
          <w:sz w:val="32"/>
          <w:szCs w:val="32"/>
        </w:rPr>
      </w:pPr>
      <w:r>
        <w:rPr>
          <w:rFonts w:ascii="Calibri" w:hAnsi="Calibri"/>
          <w:b/>
          <w:color w:val="17365D"/>
          <w:spacing w:val="5"/>
          <w:kern w:val="28"/>
          <w:sz w:val="32"/>
          <w:szCs w:val="32"/>
        </w:rPr>
        <w:t>CoC Application Ranking, Selection and Reallocation Process 2017</w:t>
      </w:r>
    </w:p>
    <w:p w:rsidR="0065015E" w:rsidRDefault="0065015E" w:rsidP="0065015E">
      <w:pPr>
        <w:tabs>
          <w:tab w:val="left" w:pos="990"/>
        </w:tabs>
        <w:spacing w:before="240" w:after="200" w:line="276" w:lineRule="auto"/>
        <w:jc w:val="both"/>
        <w:rPr>
          <w:rFonts w:ascii="Calibri" w:hAnsi="Calibri" w:cs="Arial"/>
        </w:rPr>
      </w:pPr>
      <w:r w:rsidRPr="007A3886">
        <w:rPr>
          <w:rFonts w:ascii="Calibri" w:eastAsia="Calibri" w:hAnsi="Calibri"/>
        </w:rPr>
        <w:t>The US Department of Housing and Urban Development (HUD) released th</w:t>
      </w:r>
      <w:r>
        <w:rPr>
          <w:rFonts w:ascii="Calibri" w:eastAsia="Calibri" w:hAnsi="Calibri"/>
        </w:rPr>
        <w:t>e Continuum of Care (COC) FY2017</w:t>
      </w:r>
      <w:r w:rsidRPr="007A3886">
        <w:rPr>
          <w:rFonts w:ascii="Calibri" w:eastAsia="Calibri" w:hAnsi="Calibri"/>
        </w:rPr>
        <w:t xml:space="preserve"> Notice of Funding Ava</w:t>
      </w:r>
      <w:r>
        <w:rPr>
          <w:rFonts w:ascii="Calibri" w:eastAsia="Calibri" w:hAnsi="Calibri"/>
        </w:rPr>
        <w:t xml:space="preserve">ilability (NOFA) on July 14, 2017.  The NOFA is available at </w:t>
      </w:r>
      <w:hyperlink r:id="rId7" w:history="1">
        <w:r w:rsidRPr="00812B55">
          <w:rPr>
            <w:rStyle w:val="Hyperlink"/>
            <w:rFonts w:ascii="Calibri" w:hAnsi="Calibri" w:cs="Arial"/>
          </w:rPr>
          <w:t>https://www.hudexchange.info/resources/documents/FY-2017-CoC-Program-Competition-NOFA.pdf</w:t>
        </w:r>
      </w:hyperlink>
      <w:r>
        <w:rPr>
          <w:rFonts w:ascii="Calibri" w:hAnsi="Calibri" w:cs="Arial"/>
        </w:rPr>
        <w:t>.</w:t>
      </w:r>
    </w:p>
    <w:p w:rsidR="0065015E" w:rsidRPr="007A3886" w:rsidRDefault="0065015E" w:rsidP="0065015E">
      <w:pPr>
        <w:tabs>
          <w:tab w:val="left" w:pos="885"/>
        </w:tabs>
        <w:spacing w:after="200" w:line="276" w:lineRule="auto"/>
        <w:jc w:val="both"/>
        <w:rPr>
          <w:rFonts w:ascii="Calibri" w:eastAsia="Calibri" w:hAnsi="Calibri"/>
        </w:rPr>
      </w:pPr>
      <w:r w:rsidRPr="007A3886">
        <w:rPr>
          <w:rFonts w:ascii="Calibri" w:eastAsia="Calibri" w:hAnsi="Calibri"/>
        </w:rPr>
        <w:t xml:space="preserve">The </w:t>
      </w:r>
      <w:r>
        <w:rPr>
          <w:rFonts w:ascii="Calibri" w:eastAsia="Calibri" w:hAnsi="Calibri"/>
        </w:rPr>
        <w:t xml:space="preserve">Springfield </w:t>
      </w:r>
      <w:r w:rsidRPr="007A3886">
        <w:rPr>
          <w:rFonts w:ascii="Calibri" w:eastAsia="Calibri" w:hAnsi="Calibri"/>
        </w:rPr>
        <w:t xml:space="preserve">Hampden County CoC will submit a </w:t>
      </w:r>
      <w:r w:rsidRPr="007A3886">
        <w:rPr>
          <w:rFonts w:ascii="Calibri" w:eastAsia="Calibri" w:hAnsi="Calibri"/>
          <w:b/>
        </w:rPr>
        <w:t>collaborative application</w:t>
      </w:r>
      <w:r w:rsidRPr="007A3886">
        <w:rPr>
          <w:rFonts w:ascii="Calibri" w:eastAsia="Calibri" w:hAnsi="Calibri"/>
        </w:rPr>
        <w:t xml:space="preserve"> to H</w:t>
      </w:r>
      <w:r>
        <w:rPr>
          <w:rFonts w:ascii="Calibri" w:eastAsia="Calibri" w:hAnsi="Calibri"/>
        </w:rPr>
        <w:t xml:space="preserve">UD for competition funds by </w:t>
      </w:r>
      <w:r>
        <w:rPr>
          <w:rFonts w:ascii="Calibri" w:eastAsia="Calibri" w:hAnsi="Calibri"/>
          <w:b/>
        </w:rPr>
        <w:t>September 28</w:t>
      </w:r>
      <w:r w:rsidRPr="00BF282B">
        <w:rPr>
          <w:rFonts w:ascii="Calibri" w:eastAsia="Calibri" w:hAnsi="Calibri"/>
          <w:b/>
        </w:rPr>
        <w:t>,</w:t>
      </w:r>
      <w:r>
        <w:rPr>
          <w:rFonts w:ascii="Calibri" w:eastAsia="Calibri" w:hAnsi="Calibri"/>
          <w:b/>
        </w:rPr>
        <w:t xml:space="preserve"> 2017</w:t>
      </w:r>
      <w:r w:rsidRPr="007A3886">
        <w:rPr>
          <w:rFonts w:ascii="Calibri" w:eastAsia="Calibri" w:hAnsi="Calibri"/>
        </w:rPr>
        <w:t xml:space="preserve">.  The application </w:t>
      </w:r>
      <w:r>
        <w:rPr>
          <w:rFonts w:ascii="Calibri" w:eastAsia="Calibri" w:hAnsi="Calibri"/>
        </w:rPr>
        <w:t>may</w:t>
      </w:r>
      <w:r w:rsidRPr="007A3886">
        <w:rPr>
          <w:rFonts w:ascii="Calibri" w:eastAsia="Calibri" w:hAnsi="Calibri"/>
        </w:rPr>
        <w:t xml:space="preserve"> include</w:t>
      </w:r>
      <w:r>
        <w:rPr>
          <w:rFonts w:ascii="Calibri" w:eastAsia="Calibri" w:hAnsi="Calibri"/>
        </w:rPr>
        <w:t xml:space="preserve"> renewal and new projects in the following categories</w:t>
      </w:r>
      <w:r w:rsidRPr="007A3886">
        <w:rPr>
          <w:rFonts w:ascii="Calibri" w:eastAsia="Calibri" w:hAnsi="Calibri"/>
        </w:rPr>
        <w:t>:</w:t>
      </w:r>
    </w:p>
    <w:p w:rsidR="0065015E" w:rsidRDefault="0065015E" w:rsidP="0065015E">
      <w:pPr>
        <w:numPr>
          <w:ilvl w:val="0"/>
          <w:numId w:val="17"/>
        </w:numPr>
        <w:tabs>
          <w:tab w:val="left" w:pos="885"/>
        </w:tabs>
        <w:spacing w:after="200" w:line="276" w:lineRule="auto"/>
        <w:contextualSpacing/>
        <w:jc w:val="both"/>
        <w:rPr>
          <w:rFonts w:ascii="Calibri" w:eastAsia="Calibri" w:hAnsi="Calibri"/>
        </w:rPr>
      </w:pPr>
      <w:r w:rsidRPr="007A3886">
        <w:rPr>
          <w:rFonts w:ascii="Calibri" w:eastAsia="Calibri" w:hAnsi="Calibri"/>
        </w:rPr>
        <w:t>Gran</w:t>
      </w:r>
      <w:r>
        <w:rPr>
          <w:rFonts w:ascii="Calibri" w:eastAsia="Calibri" w:hAnsi="Calibri"/>
        </w:rPr>
        <w:t xml:space="preserve">tees with current FY16 projects </w:t>
      </w:r>
      <w:r w:rsidRPr="007A3886">
        <w:rPr>
          <w:rFonts w:ascii="Calibri" w:eastAsia="Calibri" w:hAnsi="Calibri"/>
        </w:rPr>
        <w:t xml:space="preserve">seeking </w:t>
      </w:r>
      <w:r w:rsidRPr="007A3886">
        <w:rPr>
          <w:rFonts w:ascii="Calibri" w:eastAsia="Calibri" w:hAnsi="Calibri"/>
          <w:b/>
        </w:rPr>
        <w:t xml:space="preserve">renewal </w:t>
      </w:r>
      <w:r>
        <w:rPr>
          <w:rFonts w:ascii="Calibri" w:eastAsia="Calibri" w:hAnsi="Calibri"/>
        </w:rPr>
        <w:t>of those same projects</w:t>
      </w:r>
    </w:p>
    <w:p w:rsidR="0065015E" w:rsidRPr="007A3886" w:rsidRDefault="0065015E" w:rsidP="0065015E">
      <w:pPr>
        <w:numPr>
          <w:ilvl w:val="0"/>
          <w:numId w:val="17"/>
        </w:numPr>
        <w:tabs>
          <w:tab w:val="left" w:pos="885"/>
        </w:tabs>
        <w:spacing w:after="200" w:line="276" w:lineRule="auto"/>
        <w:contextualSpacing/>
        <w:jc w:val="both"/>
        <w:rPr>
          <w:rFonts w:ascii="Calibri" w:eastAsia="Calibri" w:hAnsi="Calibri"/>
        </w:rPr>
      </w:pPr>
      <w:r>
        <w:rPr>
          <w:rFonts w:ascii="Calibri" w:eastAsia="Calibri" w:hAnsi="Calibri"/>
        </w:rPr>
        <w:t xml:space="preserve">Grantees with current FY16 projects seeking to </w:t>
      </w:r>
      <w:r w:rsidRPr="00DA20AB">
        <w:rPr>
          <w:rFonts w:ascii="Calibri" w:eastAsia="Calibri" w:hAnsi="Calibri"/>
          <w:b/>
        </w:rPr>
        <w:t>expand</w:t>
      </w:r>
      <w:r>
        <w:rPr>
          <w:rFonts w:ascii="Calibri" w:eastAsia="Calibri" w:hAnsi="Calibri"/>
        </w:rPr>
        <w:t xml:space="preserve"> the existing project</w:t>
      </w:r>
    </w:p>
    <w:p w:rsidR="0065015E" w:rsidRDefault="0065015E" w:rsidP="0065015E">
      <w:pPr>
        <w:numPr>
          <w:ilvl w:val="0"/>
          <w:numId w:val="17"/>
        </w:numPr>
        <w:tabs>
          <w:tab w:val="left" w:pos="885"/>
        </w:tabs>
        <w:spacing w:after="200" w:line="276" w:lineRule="auto"/>
        <w:contextualSpacing/>
        <w:jc w:val="both"/>
        <w:rPr>
          <w:rFonts w:ascii="Calibri" w:eastAsia="Calibri" w:hAnsi="Calibri"/>
        </w:rPr>
      </w:pPr>
      <w:r w:rsidRPr="00DA20AB">
        <w:rPr>
          <w:rFonts w:ascii="Calibri" w:eastAsia="Calibri" w:hAnsi="Calibri"/>
        </w:rPr>
        <w:t>App</w:t>
      </w:r>
      <w:r>
        <w:rPr>
          <w:rFonts w:ascii="Calibri" w:eastAsia="Calibri" w:hAnsi="Calibri"/>
        </w:rPr>
        <w:t xml:space="preserve">licants seeking funds for the following types of </w:t>
      </w:r>
      <w:r w:rsidRPr="00DA20AB">
        <w:rPr>
          <w:rFonts w:ascii="Calibri" w:eastAsia="Calibri" w:hAnsi="Calibri"/>
          <w:b/>
        </w:rPr>
        <w:t>new projects</w:t>
      </w:r>
      <w:r>
        <w:rPr>
          <w:rFonts w:ascii="Calibri" w:eastAsia="Calibri" w:hAnsi="Calibri"/>
        </w:rPr>
        <w:t>:</w:t>
      </w:r>
    </w:p>
    <w:p w:rsidR="0065015E" w:rsidRDefault="0065015E" w:rsidP="0065015E">
      <w:pPr>
        <w:numPr>
          <w:ilvl w:val="1"/>
          <w:numId w:val="17"/>
        </w:numPr>
        <w:tabs>
          <w:tab w:val="left" w:pos="885"/>
        </w:tabs>
        <w:spacing w:after="200" w:line="276" w:lineRule="auto"/>
        <w:contextualSpacing/>
        <w:jc w:val="both"/>
        <w:rPr>
          <w:rFonts w:ascii="Calibri" w:eastAsia="Calibri" w:hAnsi="Calibri"/>
        </w:rPr>
      </w:pPr>
      <w:r>
        <w:rPr>
          <w:rFonts w:ascii="Calibri" w:eastAsia="Calibri" w:hAnsi="Calibri"/>
          <w:b/>
          <w:u w:val="single"/>
        </w:rPr>
        <w:t>Permanent Supportive H</w:t>
      </w:r>
      <w:r w:rsidRPr="00004C23">
        <w:rPr>
          <w:rFonts w:ascii="Calibri" w:eastAsia="Calibri" w:hAnsi="Calibri"/>
          <w:b/>
          <w:u w:val="single"/>
        </w:rPr>
        <w:t>ousing</w:t>
      </w:r>
      <w:r>
        <w:rPr>
          <w:rFonts w:ascii="Calibri" w:eastAsia="Calibri" w:hAnsi="Calibri"/>
        </w:rPr>
        <w:t xml:space="preserve"> for chronically homeless individuals or families, </w:t>
      </w:r>
    </w:p>
    <w:p w:rsidR="0065015E" w:rsidRDefault="0065015E" w:rsidP="0065015E">
      <w:pPr>
        <w:numPr>
          <w:ilvl w:val="1"/>
          <w:numId w:val="17"/>
        </w:numPr>
        <w:tabs>
          <w:tab w:val="left" w:pos="885"/>
        </w:tabs>
        <w:spacing w:after="200" w:line="276" w:lineRule="auto"/>
        <w:contextualSpacing/>
        <w:jc w:val="both"/>
        <w:rPr>
          <w:rFonts w:ascii="Calibri" w:eastAsia="Calibri" w:hAnsi="Calibri"/>
        </w:rPr>
      </w:pPr>
      <w:r>
        <w:rPr>
          <w:rFonts w:ascii="Calibri" w:eastAsia="Calibri" w:hAnsi="Calibri"/>
          <w:b/>
          <w:u w:val="single"/>
        </w:rPr>
        <w:t>Rapid R</w:t>
      </w:r>
      <w:r w:rsidRPr="00004C23">
        <w:rPr>
          <w:rFonts w:ascii="Calibri" w:eastAsia="Calibri" w:hAnsi="Calibri"/>
          <w:b/>
          <w:u w:val="single"/>
        </w:rPr>
        <w:t>ehousing</w:t>
      </w:r>
      <w:r>
        <w:rPr>
          <w:rFonts w:ascii="Calibri" w:eastAsia="Calibri" w:hAnsi="Calibri"/>
        </w:rPr>
        <w:t xml:space="preserve"> programs that will serve homeless individuals and families who enter directly from the streets or emergency shelters, youth up to age 24, and persons who are fleeing or attempting to flee domestic violence, and</w:t>
      </w:r>
    </w:p>
    <w:p w:rsidR="0065015E" w:rsidRDefault="0065015E" w:rsidP="0065015E">
      <w:pPr>
        <w:numPr>
          <w:ilvl w:val="1"/>
          <w:numId w:val="17"/>
        </w:numPr>
        <w:tabs>
          <w:tab w:val="left" w:pos="885"/>
        </w:tabs>
        <w:spacing w:after="200" w:line="276" w:lineRule="auto"/>
        <w:contextualSpacing/>
        <w:jc w:val="both"/>
        <w:rPr>
          <w:rFonts w:ascii="Calibri" w:eastAsia="Calibri" w:hAnsi="Calibri"/>
        </w:rPr>
      </w:pPr>
      <w:r>
        <w:rPr>
          <w:rFonts w:ascii="Calibri" w:eastAsia="Calibri" w:hAnsi="Calibri"/>
          <w:b/>
          <w:u w:val="single"/>
        </w:rPr>
        <w:t xml:space="preserve">Joint </w:t>
      </w:r>
      <w:r w:rsidRPr="00046C9D">
        <w:rPr>
          <w:rFonts w:ascii="Calibri" w:eastAsia="Calibri" w:hAnsi="Calibri"/>
          <w:b/>
          <w:u w:val="single"/>
        </w:rPr>
        <w:t>Transitional Housing-Rapid Rehousing</w:t>
      </w:r>
      <w:r>
        <w:rPr>
          <w:rFonts w:ascii="Calibri" w:eastAsia="Calibri" w:hAnsi="Calibri"/>
        </w:rPr>
        <w:t xml:space="preserve"> programs, in which a single provider operates both transitional housing and rapid rehousing programs, and makes both types of assistance available to eligible homeless individuals or families.</w:t>
      </w:r>
    </w:p>
    <w:p w:rsidR="0065015E" w:rsidRDefault="0065015E" w:rsidP="0065015E">
      <w:pPr>
        <w:tabs>
          <w:tab w:val="left" w:pos="885"/>
        </w:tabs>
        <w:spacing w:after="200" w:line="276" w:lineRule="auto"/>
        <w:ind w:left="720"/>
        <w:contextualSpacing/>
        <w:jc w:val="both"/>
        <w:rPr>
          <w:rFonts w:ascii="Calibri" w:eastAsia="Calibri" w:hAnsi="Calibri"/>
        </w:rPr>
      </w:pPr>
      <w:r>
        <w:rPr>
          <w:rFonts w:ascii="Calibri" w:eastAsia="Calibri" w:hAnsi="Calibri"/>
        </w:rPr>
        <w:t xml:space="preserve">New </w:t>
      </w:r>
      <w:r w:rsidRPr="00004C23">
        <w:rPr>
          <w:rFonts w:ascii="Calibri" w:eastAsia="Calibri" w:hAnsi="Calibri"/>
        </w:rPr>
        <w:t xml:space="preserve">applications will be considered for reallocation (replacing </w:t>
      </w:r>
      <w:r>
        <w:rPr>
          <w:rFonts w:ascii="Calibri" w:eastAsia="Calibri" w:hAnsi="Calibri"/>
        </w:rPr>
        <w:t>all or part of</w:t>
      </w:r>
      <w:r w:rsidRPr="00004C23">
        <w:rPr>
          <w:rFonts w:ascii="Calibri" w:eastAsia="Calibri" w:hAnsi="Calibri"/>
        </w:rPr>
        <w:t xml:space="preserve"> existing project </w:t>
      </w:r>
      <w:r>
        <w:rPr>
          <w:rFonts w:ascii="Calibri" w:eastAsia="Calibri" w:hAnsi="Calibri"/>
        </w:rPr>
        <w:t xml:space="preserve">(s) </w:t>
      </w:r>
      <w:r w:rsidRPr="00004C23">
        <w:rPr>
          <w:rFonts w:ascii="Calibri" w:eastAsia="Calibri" w:hAnsi="Calibri"/>
        </w:rPr>
        <w:t xml:space="preserve">which will no longer be funded) or as part of </w:t>
      </w:r>
      <w:r>
        <w:rPr>
          <w:rFonts w:ascii="Calibri" w:eastAsia="Calibri" w:hAnsi="Calibri"/>
        </w:rPr>
        <w:t>new bonus funding</w:t>
      </w:r>
      <w:r w:rsidRPr="00004C23">
        <w:rPr>
          <w:rFonts w:ascii="Calibri" w:eastAsia="Calibri" w:hAnsi="Calibri"/>
        </w:rPr>
        <w:t>.</w:t>
      </w:r>
    </w:p>
    <w:p w:rsidR="0065015E" w:rsidRPr="007A3886" w:rsidRDefault="0065015E" w:rsidP="0065015E">
      <w:pPr>
        <w:tabs>
          <w:tab w:val="left" w:pos="885"/>
        </w:tabs>
        <w:spacing w:after="200" w:line="276" w:lineRule="auto"/>
        <w:ind w:left="720"/>
        <w:contextualSpacing/>
        <w:jc w:val="both"/>
        <w:rPr>
          <w:rFonts w:ascii="Calibri" w:eastAsia="Calibri" w:hAnsi="Calibri"/>
        </w:rPr>
      </w:pPr>
    </w:p>
    <w:p w:rsidR="0065015E" w:rsidRPr="007A3886" w:rsidRDefault="0065015E" w:rsidP="0065015E">
      <w:pPr>
        <w:pBdr>
          <w:top w:val="single" w:sz="4" w:space="1" w:color="auto"/>
          <w:left w:val="single" w:sz="4" w:space="4" w:color="auto"/>
          <w:bottom w:val="single" w:sz="4" w:space="1" w:color="auto"/>
          <w:right w:val="single" w:sz="4" w:space="4" w:color="auto"/>
        </w:pBdr>
        <w:shd w:val="clear" w:color="auto" w:fill="DBE5F1"/>
        <w:tabs>
          <w:tab w:val="left" w:pos="885"/>
        </w:tabs>
        <w:spacing w:line="276" w:lineRule="auto"/>
        <w:jc w:val="center"/>
        <w:rPr>
          <w:rFonts w:ascii="Calibri" w:eastAsia="Calibri" w:hAnsi="Calibri"/>
          <w:b/>
        </w:rPr>
      </w:pPr>
      <w:r w:rsidRPr="007A3886">
        <w:rPr>
          <w:rFonts w:ascii="Calibri" w:eastAsia="Calibri" w:hAnsi="Calibri"/>
          <w:b/>
        </w:rPr>
        <w:t>APPLICATION DEADLINE</w:t>
      </w:r>
    </w:p>
    <w:p w:rsidR="0065015E" w:rsidRPr="007A3886" w:rsidRDefault="0065015E" w:rsidP="0065015E">
      <w:pPr>
        <w:pBdr>
          <w:top w:val="single" w:sz="4" w:space="1" w:color="auto"/>
          <w:left w:val="single" w:sz="4" w:space="4" w:color="auto"/>
          <w:bottom w:val="single" w:sz="4" w:space="1" w:color="auto"/>
          <w:right w:val="single" w:sz="4" w:space="4" w:color="auto"/>
        </w:pBdr>
        <w:shd w:val="clear" w:color="auto" w:fill="D9E2F3" w:themeFill="accent1" w:themeFillTint="33"/>
        <w:tabs>
          <w:tab w:val="left" w:pos="885"/>
        </w:tabs>
        <w:spacing w:after="200" w:line="276" w:lineRule="auto"/>
        <w:jc w:val="both"/>
        <w:rPr>
          <w:rFonts w:ascii="Calibri" w:eastAsia="Calibri" w:hAnsi="Calibri"/>
        </w:rPr>
      </w:pPr>
      <w:r w:rsidRPr="007A3886">
        <w:rPr>
          <w:rFonts w:ascii="Calibri" w:eastAsia="Calibri" w:hAnsi="Calibri"/>
        </w:rPr>
        <w:t>Project applications for</w:t>
      </w:r>
      <w:r>
        <w:rPr>
          <w:rFonts w:ascii="Calibri" w:eastAsia="Calibri" w:hAnsi="Calibri"/>
        </w:rPr>
        <w:t xml:space="preserve"> </w:t>
      </w:r>
      <w:r w:rsidRPr="00451D9B">
        <w:rPr>
          <w:rFonts w:ascii="Calibri" w:eastAsia="Calibri" w:hAnsi="Calibri"/>
          <w:b/>
        </w:rPr>
        <w:t>NEW</w:t>
      </w:r>
      <w:r>
        <w:rPr>
          <w:rFonts w:ascii="Calibri" w:eastAsia="Calibri" w:hAnsi="Calibri"/>
          <w:b/>
        </w:rPr>
        <w:t>, EXPANSION,</w:t>
      </w:r>
      <w:r>
        <w:rPr>
          <w:rFonts w:ascii="Calibri" w:eastAsia="Calibri" w:hAnsi="Calibri"/>
        </w:rPr>
        <w:t xml:space="preserve"> and </w:t>
      </w:r>
      <w:r w:rsidRPr="00451D9B">
        <w:rPr>
          <w:rFonts w:ascii="Calibri" w:eastAsia="Calibri" w:hAnsi="Calibri"/>
          <w:b/>
        </w:rPr>
        <w:t>RENEWAL</w:t>
      </w:r>
      <w:r>
        <w:rPr>
          <w:rFonts w:ascii="Calibri" w:eastAsia="Calibri" w:hAnsi="Calibri"/>
        </w:rPr>
        <w:t xml:space="preserve"> projects</w:t>
      </w:r>
      <w:r w:rsidRPr="007A3886">
        <w:rPr>
          <w:rFonts w:ascii="Calibri" w:eastAsia="Calibri" w:hAnsi="Calibri"/>
        </w:rPr>
        <w:t xml:space="preserve"> must be submitted to the CoC in the electronic </w:t>
      </w:r>
      <w:r w:rsidRPr="007A3886">
        <w:rPr>
          <w:rFonts w:ascii="Calibri" w:eastAsia="Calibri" w:hAnsi="Calibri"/>
          <w:i/>
        </w:rPr>
        <w:t>esnaps</w:t>
      </w:r>
      <w:r w:rsidRPr="007A3886">
        <w:rPr>
          <w:rFonts w:ascii="Calibri" w:eastAsia="Calibri" w:hAnsi="Calibri"/>
        </w:rPr>
        <w:t xml:space="preserve"> system no later than </w:t>
      </w:r>
      <w:r>
        <w:rPr>
          <w:rFonts w:ascii="Calibri" w:eastAsia="Calibri" w:hAnsi="Calibri"/>
          <w:b/>
        </w:rPr>
        <w:t>6:00 p.m. on Friday, August 25, 2017</w:t>
      </w:r>
      <w:r w:rsidRPr="007A3886">
        <w:rPr>
          <w:rFonts w:ascii="Calibri" w:eastAsia="Calibri" w:hAnsi="Calibri"/>
        </w:rPr>
        <w:t>.</w:t>
      </w:r>
    </w:p>
    <w:p w:rsidR="0065015E" w:rsidRPr="007A3886" w:rsidRDefault="0065015E" w:rsidP="0065015E">
      <w:pPr>
        <w:tabs>
          <w:tab w:val="left" w:pos="885"/>
        </w:tabs>
        <w:spacing w:after="200" w:line="276" w:lineRule="auto"/>
        <w:jc w:val="both"/>
        <w:rPr>
          <w:rFonts w:ascii="Calibri" w:eastAsia="Calibri" w:hAnsi="Calibri"/>
        </w:rPr>
      </w:pPr>
      <w:r w:rsidRPr="007A3886">
        <w:rPr>
          <w:rFonts w:ascii="Calibri" w:eastAsia="Calibri" w:hAnsi="Calibri"/>
        </w:rPr>
        <w:t>Scoring of applications will be completed by the CoC Scoring and Ranking Committee, which will be made up of CoC members who are not employed by or associated with any of the project sponsors applying for funds.</w:t>
      </w:r>
      <w:r>
        <w:rPr>
          <w:rFonts w:ascii="Calibri" w:eastAsia="Calibri" w:hAnsi="Calibri"/>
        </w:rPr>
        <w:t xml:space="preserve"> The sole exception to this rule is the City of Springfield, which is a recipient of the HMIS grant, but is permitted to serve on the CoC Ranking and Scoring Committee because HMIS grants are automatically prioritized by the CoC in order to meet HUD HMIS requirements.</w:t>
      </w:r>
    </w:p>
    <w:p w:rsidR="0065015E" w:rsidRPr="007A3886" w:rsidRDefault="0065015E" w:rsidP="0065015E">
      <w:pPr>
        <w:tabs>
          <w:tab w:val="left" w:pos="885"/>
        </w:tabs>
        <w:spacing w:after="200" w:line="276" w:lineRule="auto"/>
        <w:jc w:val="both"/>
        <w:rPr>
          <w:rFonts w:ascii="Calibri" w:eastAsia="Calibri" w:hAnsi="Calibri"/>
        </w:rPr>
      </w:pPr>
      <w:r w:rsidRPr="007A3886">
        <w:rPr>
          <w:rFonts w:ascii="Calibri" w:eastAsia="Calibri" w:hAnsi="Calibri"/>
        </w:rPr>
        <w:t xml:space="preserve">The CoC Scoring and Ranking Committee will score submitted proposals according to objective criteria provided as part of the application process, and will rank proposals in order according to scores.  The committee will then consider overall CoC priorities and strategy to determine a final list of projects to be submitted to HUD, and the amounts of funding to be requested for each project.  </w:t>
      </w:r>
      <w:r w:rsidRPr="007A3886">
        <w:rPr>
          <w:rFonts w:ascii="Calibri" w:eastAsia="Calibri" w:hAnsi="Calibri"/>
          <w:b/>
        </w:rPr>
        <w:t>Proposers will be notifie</w:t>
      </w:r>
      <w:r>
        <w:rPr>
          <w:rFonts w:ascii="Calibri" w:eastAsia="Calibri" w:hAnsi="Calibri"/>
          <w:b/>
        </w:rPr>
        <w:t>d in writing no later than September 13, 2017</w:t>
      </w:r>
      <w:r w:rsidRPr="007A3886">
        <w:rPr>
          <w:rFonts w:ascii="Calibri" w:eastAsia="Calibri" w:hAnsi="Calibri"/>
        </w:rPr>
        <w:t xml:space="preserve"> of whether they will be included </w:t>
      </w:r>
      <w:r>
        <w:rPr>
          <w:rFonts w:ascii="Calibri" w:eastAsia="Calibri" w:hAnsi="Calibri"/>
        </w:rPr>
        <w:t xml:space="preserve">in the application to HUD </w:t>
      </w:r>
      <w:r w:rsidRPr="007A3886">
        <w:rPr>
          <w:rFonts w:ascii="Calibri" w:eastAsia="Calibri" w:hAnsi="Calibri"/>
        </w:rPr>
        <w:t>and the amount to be allocated for each project</w:t>
      </w:r>
      <w:r>
        <w:rPr>
          <w:rFonts w:ascii="Calibri" w:eastAsia="Calibri" w:hAnsi="Calibri"/>
        </w:rPr>
        <w:t xml:space="preserve">. The </w:t>
      </w:r>
      <w:r w:rsidRPr="007A3886">
        <w:rPr>
          <w:rFonts w:ascii="Calibri" w:eastAsia="Calibri" w:hAnsi="Calibri"/>
        </w:rPr>
        <w:t xml:space="preserve">list and rationale for selection shall be posted on the website of the </w:t>
      </w:r>
      <w:r>
        <w:rPr>
          <w:rFonts w:ascii="Calibri" w:eastAsia="Calibri" w:hAnsi="Calibri"/>
        </w:rPr>
        <w:t xml:space="preserve">Springfield-Hampden County Continuum of Care </w:t>
      </w:r>
      <w:r>
        <w:rPr>
          <w:rFonts w:ascii="Calibri" w:eastAsia="Calibri" w:hAnsi="Calibri"/>
        </w:rPr>
        <w:lastRenderedPageBreak/>
        <w:t>(</w:t>
      </w:r>
      <w:hyperlink r:id="rId8" w:history="1">
        <w:r w:rsidRPr="00812B55">
          <w:rPr>
            <w:rStyle w:val="Hyperlink"/>
            <w:rFonts w:ascii="Calibri" w:eastAsia="Calibri" w:hAnsi="Calibri"/>
          </w:rPr>
          <w:t>https://springfieldhampdencoc.wordpress.com/</w:t>
        </w:r>
      </w:hyperlink>
      <w:r>
        <w:rPr>
          <w:rFonts w:ascii="Calibri" w:eastAsia="Calibri" w:hAnsi="Calibri"/>
        </w:rPr>
        <w:t xml:space="preserve">) </w:t>
      </w:r>
      <w:r w:rsidRPr="007A3886">
        <w:rPr>
          <w:rFonts w:ascii="Calibri" w:eastAsia="Calibri" w:hAnsi="Calibri"/>
        </w:rPr>
        <w:t xml:space="preserve">on that date. </w:t>
      </w:r>
      <w:r>
        <w:rPr>
          <w:rFonts w:ascii="Calibri" w:eastAsia="Calibri" w:hAnsi="Calibri"/>
        </w:rPr>
        <w:t>Applicants not selected may appeal directly to HUD.</w:t>
      </w:r>
      <w:r w:rsidRPr="007A3886">
        <w:rPr>
          <w:rFonts w:ascii="Calibri" w:eastAsia="Calibri" w:hAnsi="Calibri"/>
        </w:rPr>
        <w:t xml:space="preserve"> </w:t>
      </w:r>
    </w:p>
    <w:p w:rsidR="0065015E" w:rsidRPr="007A3886" w:rsidRDefault="0065015E" w:rsidP="0065015E">
      <w:pPr>
        <w:tabs>
          <w:tab w:val="left" w:pos="885"/>
        </w:tabs>
        <w:spacing w:after="200" w:line="276" w:lineRule="auto"/>
        <w:jc w:val="both"/>
        <w:rPr>
          <w:rFonts w:ascii="Calibri" w:eastAsia="Calibri" w:hAnsi="Calibri"/>
        </w:rPr>
      </w:pPr>
      <w:r w:rsidRPr="007A3886">
        <w:rPr>
          <w:rFonts w:ascii="Calibri" w:eastAsia="Calibri" w:hAnsi="Calibri"/>
        </w:rPr>
        <w:t>Funding Amounts are as follows:</w:t>
      </w:r>
      <w:r>
        <w:rPr>
          <w:rFonts w:ascii="Calibri" w:eastAsia="Calibri" w:hAnsi="Calibri"/>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7"/>
        <w:gridCol w:w="1620"/>
      </w:tblGrid>
      <w:tr w:rsidR="0065015E" w:rsidRPr="007A3886" w:rsidTr="00CF1A4A">
        <w:trPr>
          <w:jc w:val="center"/>
        </w:trPr>
        <w:tc>
          <w:tcPr>
            <w:tcW w:w="5127" w:type="dxa"/>
            <w:shd w:val="clear" w:color="auto" w:fill="auto"/>
          </w:tcPr>
          <w:p w:rsidR="0065015E" w:rsidRPr="007A3886" w:rsidRDefault="0065015E" w:rsidP="00CF1A4A">
            <w:pPr>
              <w:tabs>
                <w:tab w:val="left" w:pos="885"/>
              </w:tabs>
              <w:jc w:val="both"/>
              <w:rPr>
                <w:rFonts w:ascii="Calibri" w:eastAsia="Calibri" w:hAnsi="Calibri"/>
              </w:rPr>
            </w:pPr>
            <w:r w:rsidRPr="007A3886">
              <w:rPr>
                <w:rFonts w:ascii="Calibri" w:eastAsia="Calibri" w:hAnsi="Calibri"/>
              </w:rPr>
              <w:t>Tier 1</w:t>
            </w:r>
            <w:r>
              <w:rPr>
                <w:rFonts w:ascii="Calibri" w:eastAsia="Calibri" w:hAnsi="Calibri"/>
              </w:rPr>
              <w:t>: 94% of Renewal Amount</w:t>
            </w:r>
          </w:p>
        </w:tc>
        <w:tc>
          <w:tcPr>
            <w:tcW w:w="1620" w:type="dxa"/>
            <w:shd w:val="clear" w:color="auto" w:fill="auto"/>
          </w:tcPr>
          <w:p w:rsidR="0065015E" w:rsidRPr="007A3886" w:rsidRDefault="0065015E" w:rsidP="00CF1A4A">
            <w:pPr>
              <w:tabs>
                <w:tab w:val="left" w:pos="885"/>
              </w:tabs>
              <w:jc w:val="center"/>
              <w:rPr>
                <w:rFonts w:ascii="Calibri" w:eastAsia="Calibri" w:hAnsi="Calibri"/>
              </w:rPr>
            </w:pPr>
            <w:r>
              <w:rPr>
                <w:rFonts w:ascii="Calibri" w:eastAsia="Calibri" w:hAnsi="Calibri"/>
              </w:rPr>
              <w:t>$3,082,961</w:t>
            </w:r>
          </w:p>
        </w:tc>
      </w:tr>
      <w:tr w:rsidR="0065015E" w:rsidRPr="007A3886" w:rsidTr="00CF1A4A">
        <w:trPr>
          <w:jc w:val="center"/>
        </w:trPr>
        <w:tc>
          <w:tcPr>
            <w:tcW w:w="5127" w:type="dxa"/>
            <w:shd w:val="clear" w:color="auto" w:fill="auto"/>
          </w:tcPr>
          <w:p w:rsidR="0065015E" w:rsidRPr="007A3886" w:rsidRDefault="0065015E" w:rsidP="00CF1A4A">
            <w:pPr>
              <w:tabs>
                <w:tab w:val="left" w:pos="885"/>
              </w:tabs>
              <w:jc w:val="both"/>
              <w:rPr>
                <w:rFonts w:ascii="Calibri" w:eastAsia="Calibri" w:hAnsi="Calibri"/>
              </w:rPr>
            </w:pPr>
            <w:r w:rsidRPr="007A3886">
              <w:rPr>
                <w:rFonts w:ascii="Calibri" w:eastAsia="Calibri" w:hAnsi="Calibri"/>
              </w:rPr>
              <w:t>Tier 2</w:t>
            </w:r>
            <w:r>
              <w:rPr>
                <w:rFonts w:ascii="Calibri" w:eastAsia="Calibri" w:hAnsi="Calibri"/>
              </w:rPr>
              <w:t>:</w:t>
            </w:r>
          </w:p>
        </w:tc>
        <w:tc>
          <w:tcPr>
            <w:tcW w:w="1620" w:type="dxa"/>
            <w:shd w:val="clear" w:color="auto" w:fill="auto"/>
          </w:tcPr>
          <w:p w:rsidR="0065015E" w:rsidRPr="007A3886" w:rsidRDefault="0065015E" w:rsidP="00CF1A4A">
            <w:pPr>
              <w:tabs>
                <w:tab w:val="left" w:pos="885"/>
              </w:tabs>
              <w:jc w:val="center"/>
              <w:rPr>
                <w:rFonts w:ascii="Calibri" w:eastAsia="Calibri" w:hAnsi="Calibri"/>
              </w:rPr>
            </w:pPr>
          </w:p>
        </w:tc>
      </w:tr>
      <w:tr w:rsidR="0065015E" w:rsidRPr="007A3886" w:rsidTr="00CF1A4A">
        <w:trPr>
          <w:trHeight w:val="287"/>
          <w:jc w:val="center"/>
        </w:trPr>
        <w:tc>
          <w:tcPr>
            <w:tcW w:w="5127" w:type="dxa"/>
            <w:shd w:val="clear" w:color="auto" w:fill="auto"/>
          </w:tcPr>
          <w:p w:rsidR="0065015E" w:rsidRPr="007A3886" w:rsidRDefault="0065015E" w:rsidP="00CF1A4A">
            <w:pPr>
              <w:tabs>
                <w:tab w:val="left" w:pos="885"/>
              </w:tabs>
              <w:jc w:val="both"/>
              <w:rPr>
                <w:rFonts w:ascii="Calibri" w:eastAsia="Calibri" w:hAnsi="Calibri"/>
              </w:rPr>
            </w:pPr>
            <w:r>
              <w:rPr>
                <w:rFonts w:ascii="Calibri" w:eastAsia="Calibri" w:hAnsi="Calibri"/>
              </w:rPr>
              <w:t xml:space="preserve">          6% of Renewal Amount</w:t>
            </w:r>
          </w:p>
        </w:tc>
        <w:tc>
          <w:tcPr>
            <w:tcW w:w="1620" w:type="dxa"/>
            <w:shd w:val="clear" w:color="auto" w:fill="auto"/>
          </w:tcPr>
          <w:p w:rsidR="0065015E" w:rsidRPr="007A3886" w:rsidRDefault="0065015E" w:rsidP="00CF1A4A">
            <w:pPr>
              <w:tabs>
                <w:tab w:val="left" w:pos="885"/>
              </w:tabs>
              <w:jc w:val="center"/>
              <w:rPr>
                <w:rFonts w:ascii="Calibri" w:eastAsia="Calibri" w:hAnsi="Calibri"/>
              </w:rPr>
            </w:pPr>
            <w:r>
              <w:rPr>
                <w:rFonts w:ascii="Calibri" w:eastAsia="Calibri" w:hAnsi="Calibri"/>
              </w:rPr>
              <w:t>$196,785</w:t>
            </w:r>
          </w:p>
        </w:tc>
      </w:tr>
      <w:tr w:rsidR="0065015E" w:rsidRPr="007A3886" w:rsidTr="00CF1A4A">
        <w:trPr>
          <w:trHeight w:val="287"/>
          <w:jc w:val="center"/>
        </w:trPr>
        <w:tc>
          <w:tcPr>
            <w:tcW w:w="5127" w:type="dxa"/>
            <w:shd w:val="clear" w:color="auto" w:fill="auto"/>
          </w:tcPr>
          <w:p w:rsidR="0065015E" w:rsidRPr="007A3886" w:rsidRDefault="0065015E" w:rsidP="00CF1A4A">
            <w:pPr>
              <w:tabs>
                <w:tab w:val="left" w:pos="885"/>
              </w:tabs>
              <w:jc w:val="both"/>
              <w:rPr>
                <w:rFonts w:ascii="Calibri" w:eastAsia="Calibri" w:hAnsi="Calibri"/>
              </w:rPr>
            </w:pPr>
            <w:r>
              <w:rPr>
                <w:rFonts w:ascii="Calibri" w:eastAsia="Calibri" w:hAnsi="Calibri"/>
              </w:rPr>
              <w:t xml:space="preserve">          Permanent Housing </w:t>
            </w:r>
            <w:r w:rsidRPr="007A3886">
              <w:rPr>
                <w:rFonts w:ascii="Calibri" w:eastAsia="Calibri" w:hAnsi="Calibri"/>
              </w:rPr>
              <w:t>Bonus</w:t>
            </w:r>
            <w:r>
              <w:rPr>
                <w:rFonts w:ascii="Calibri" w:eastAsia="Calibri" w:hAnsi="Calibri"/>
              </w:rPr>
              <w:t xml:space="preserve"> Amount</w:t>
            </w:r>
          </w:p>
        </w:tc>
        <w:tc>
          <w:tcPr>
            <w:tcW w:w="1620" w:type="dxa"/>
            <w:shd w:val="clear" w:color="auto" w:fill="auto"/>
          </w:tcPr>
          <w:p w:rsidR="0065015E" w:rsidRPr="007A3886" w:rsidRDefault="0065015E" w:rsidP="00CF1A4A">
            <w:pPr>
              <w:tabs>
                <w:tab w:val="left" w:pos="885"/>
              </w:tabs>
              <w:jc w:val="center"/>
              <w:rPr>
                <w:rFonts w:ascii="Calibri" w:eastAsia="Calibri" w:hAnsi="Calibri"/>
              </w:rPr>
            </w:pPr>
            <w:r>
              <w:rPr>
                <w:rFonts w:ascii="Calibri" w:eastAsia="Calibri" w:hAnsi="Calibri"/>
              </w:rPr>
              <w:t>$339,807</w:t>
            </w:r>
          </w:p>
        </w:tc>
      </w:tr>
      <w:tr w:rsidR="0065015E" w:rsidRPr="007A3886" w:rsidTr="00CF1A4A">
        <w:trPr>
          <w:trHeight w:val="287"/>
          <w:jc w:val="center"/>
        </w:trPr>
        <w:tc>
          <w:tcPr>
            <w:tcW w:w="5127" w:type="dxa"/>
            <w:shd w:val="clear" w:color="auto" w:fill="auto"/>
          </w:tcPr>
          <w:p w:rsidR="0065015E" w:rsidRPr="008E4D3C" w:rsidRDefault="0065015E" w:rsidP="00CF1A4A">
            <w:pPr>
              <w:tabs>
                <w:tab w:val="left" w:pos="885"/>
              </w:tabs>
              <w:jc w:val="both"/>
              <w:rPr>
                <w:rFonts w:ascii="Calibri" w:eastAsia="Calibri" w:hAnsi="Calibri"/>
                <w:b/>
              </w:rPr>
            </w:pPr>
            <w:r w:rsidRPr="008E4D3C">
              <w:rPr>
                <w:rFonts w:ascii="Calibri" w:eastAsia="Calibri" w:hAnsi="Calibri"/>
                <w:b/>
              </w:rPr>
              <w:t xml:space="preserve">Total </w:t>
            </w:r>
            <w:r>
              <w:rPr>
                <w:rFonts w:ascii="Calibri" w:eastAsia="Calibri" w:hAnsi="Calibri"/>
                <w:b/>
              </w:rPr>
              <w:t xml:space="preserve">competitive funds </w:t>
            </w:r>
            <w:r w:rsidRPr="008E4D3C">
              <w:rPr>
                <w:rFonts w:ascii="Calibri" w:eastAsia="Calibri" w:hAnsi="Calibri"/>
                <w:b/>
              </w:rPr>
              <w:t>for which the CoC may apply</w:t>
            </w:r>
          </w:p>
        </w:tc>
        <w:tc>
          <w:tcPr>
            <w:tcW w:w="1620" w:type="dxa"/>
            <w:shd w:val="clear" w:color="auto" w:fill="auto"/>
          </w:tcPr>
          <w:p w:rsidR="0065015E" w:rsidRPr="008E4D3C" w:rsidRDefault="0065015E" w:rsidP="00CF1A4A">
            <w:pPr>
              <w:tabs>
                <w:tab w:val="left" w:pos="885"/>
              </w:tabs>
              <w:jc w:val="center"/>
              <w:rPr>
                <w:rFonts w:ascii="Calibri" w:eastAsia="Calibri" w:hAnsi="Calibri"/>
                <w:b/>
              </w:rPr>
            </w:pPr>
            <w:r>
              <w:rPr>
                <w:rFonts w:ascii="Calibri" w:eastAsia="Calibri" w:hAnsi="Calibri"/>
                <w:b/>
              </w:rPr>
              <w:t>$3,619,553</w:t>
            </w:r>
          </w:p>
        </w:tc>
      </w:tr>
    </w:tbl>
    <w:p w:rsidR="0065015E" w:rsidRDefault="0065015E" w:rsidP="0065015E">
      <w:pPr>
        <w:tabs>
          <w:tab w:val="left" w:pos="3060"/>
        </w:tabs>
        <w:spacing w:before="240" w:after="200" w:line="276" w:lineRule="auto"/>
        <w:jc w:val="both"/>
        <w:rPr>
          <w:rFonts w:ascii="Calibri" w:eastAsia="Calibri" w:hAnsi="Calibri"/>
        </w:rPr>
      </w:pPr>
      <w:r w:rsidRPr="007A3886">
        <w:rPr>
          <w:rFonts w:ascii="Calibri" w:eastAsia="Calibri" w:hAnsi="Calibri"/>
        </w:rPr>
        <w:t>Projects submitted to HUD in Tier 1 are expected to be funded</w:t>
      </w:r>
      <w:r>
        <w:rPr>
          <w:rFonts w:ascii="Calibri" w:eastAsia="Calibri" w:hAnsi="Calibri"/>
        </w:rPr>
        <w:t xml:space="preserve">, provided that the project meets HUD eligibility and threshold requirements. </w:t>
      </w:r>
      <w:r w:rsidRPr="007A3886">
        <w:rPr>
          <w:rFonts w:ascii="Calibri" w:eastAsia="Calibri" w:hAnsi="Calibri"/>
        </w:rPr>
        <w:t xml:space="preserve">Tier 2 projects will be awarded </w:t>
      </w:r>
      <w:r>
        <w:rPr>
          <w:rFonts w:ascii="Calibri" w:eastAsia="Calibri" w:hAnsi="Calibri"/>
        </w:rPr>
        <w:t xml:space="preserve">funds by HUD based on a comparative score computed </w:t>
      </w:r>
      <w:r w:rsidRPr="001E36C8">
        <w:rPr>
          <w:rFonts w:ascii="Calibri" w:eastAsia="Calibri" w:hAnsi="Calibri"/>
        </w:rPr>
        <w:t xml:space="preserve">using: </w:t>
      </w:r>
      <w:r>
        <w:rPr>
          <w:rFonts w:ascii="Calibri" w:eastAsia="Calibri" w:hAnsi="Calibri"/>
        </w:rPr>
        <w:t>the CoC ‘s FY2017</w:t>
      </w:r>
      <w:r w:rsidRPr="001E36C8">
        <w:rPr>
          <w:rFonts w:ascii="Calibri" w:eastAsia="Calibri" w:hAnsi="Calibri"/>
        </w:rPr>
        <w:t xml:space="preserve"> application competitive score (up to 50 points), the rank the CoC gives to the project</w:t>
      </w:r>
      <w:r>
        <w:rPr>
          <w:rFonts w:ascii="Calibri" w:eastAsia="Calibri" w:hAnsi="Calibri"/>
        </w:rPr>
        <w:t xml:space="preserve"> (up to 40</w:t>
      </w:r>
      <w:r w:rsidRPr="001E36C8">
        <w:rPr>
          <w:rFonts w:ascii="Calibri" w:eastAsia="Calibri" w:hAnsi="Calibri"/>
        </w:rPr>
        <w:t xml:space="preserve"> points)</w:t>
      </w:r>
      <w:r>
        <w:rPr>
          <w:rFonts w:ascii="Calibri" w:eastAsia="Calibri" w:hAnsi="Calibri"/>
        </w:rPr>
        <w:t xml:space="preserve">, </w:t>
      </w:r>
      <w:r w:rsidRPr="001E36C8">
        <w:rPr>
          <w:rFonts w:ascii="Calibri" w:eastAsia="Calibri" w:hAnsi="Calibri"/>
        </w:rPr>
        <w:t>and commitment to Housing First/low-barrier entry (up to 10 points).</w:t>
      </w:r>
    </w:p>
    <w:p w:rsidR="0065015E" w:rsidRPr="00F309BF" w:rsidRDefault="0065015E" w:rsidP="0065015E">
      <w:pPr>
        <w:tabs>
          <w:tab w:val="left" w:pos="990"/>
        </w:tabs>
        <w:spacing w:line="276" w:lineRule="auto"/>
        <w:jc w:val="both"/>
        <w:rPr>
          <w:rFonts w:ascii="Calibri" w:eastAsia="Calibri" w:hAnsi="Calibri"/>
          <w:b/>
          <w:color w:val="1F497D"/>
        </w:rPr>
      </w:pPr>
      <w:r w:rsidRPr="00F309BF">
        <w:rPr>
          <w:rFonts w:ascii="Calibri" w:eastAsia="Calibri" w:hAnsi="Calibri"/>
          <w:b/>
          <w:color w:val="1F497D"/>
        </w:rPr>
        <w:t>COC PRIORITIES FOR THE 2017FY COMPETITION</w:t>
      </w:r>
    </w:p>
    <w:p w:rsidR="0065015E" w:rsidRDefault="0065015E" w:rsidP="0065015E">
      <w:pPr>
        <w:tabs>
          <w:tab w:val="left" w:pos="3060"/>
        </w:tabs>
        <w:spacing w:after="200" w:line="276" w:lineRule="auto"/>
        <w:jc w:val="both"/>
        <w:rPr>
          <w:rFonts w:ascii="Calibri" w:eastAsia="Calibri" w:hAnsi="Calibri"/>
        </w:rPr>
      </w:pPr>
      <w:r>
        <w:rPr>
          <w:rFonts w:ascii="Calibri" w:eastAsia="Calibri" w:hAnsi="Calibri"/>
        </w:rPr>
        <w:t>The CoC has identified the following populations and/or housing types as priorities for new projects in this competition:</w:t>
      </w:r>
    </w:p>
    <w:p w:rsidR="0065015E" w:rsidRDefault="0065015E" w:rsidP="0065015E">
      <w:pPr>
        <w:pStyle w:val="ListParagraph"/>
        <w:numPr>
          <w:ilvl w:val="0"/>
          <w:numId w:val="23"/>
        </w:numPr>
        <w:tabs>
          <w:tab w:val="left" w:pos="3060"/>
        </w:tabs>
        <w:spacing w:after="200" w:line="276" w:lineRule="auto"/>
        <w:jc w:val="both"/>
        <w:rPr>
          <w:rFonts w:ascii="Calibri" w:eastAsia="Calibri" w:hAnsi="Calibri"/>
        </w:rPr>
      </w:pPr>
      <w:r>
        <w:rPr>
          <w:rFonts w:ascii="Calibri" w:eastAsia="Calibri" w:hAnsi="Calibri"/>
        </w:rPr>
        <w:t>Youth aged 18-24</w:t>
      </w:r>
    </w:p>
    <w:p w:rsidR="0065015E" w:rsidRDefault="0065015E" w:rsidP="0065015E">
      <w:pPr>
        <w:pStyle w:val="ListParagraph"/>
        <w:numPr>
          <w:ilvl w:val="1"/>
          <w:numId w:val="23"/>
        </w:numPr>
        <w:tabs>
          <w:tab w:val="left" w:pos="3060"/>
        </w:tabs>
        <w:spacing w:after="200" w:line="276" w:lineRule="auto"/>
        <w:jc w:val="both"/>
        <w:rPr>
          <w:rFonts w:ascii="Calibri" w:eastAsia="Calibri" w:hAnsi="Calibri"/>
        </w:rPr>
      </w:pPr>
      <w:r>
        <w:rPr>
          <w:rFonts w:ascii="Calibri" w:eastAsia="Calibri" w:hAnsi="Calibri"/>
        </w:rPr>
        <w:t>Particularly appropriate for TH-RRH model</w:t>
      </w:r>
    </w:p>
    <w:p w:rsidR="0065015E" w:rsidRDefault="0065015E" w:rsidP="0065015E">
      <w:pPr>
        <w:pStyle w:val="ListParagraph"/>
        <w:numPr>
          <w:ilvl w:val="0"/>
          <w:numId w:val="23"/>
        </w:numPr>
        <w:tabs>
          <w:tab w:val="left" w:pos="3060"/>
        </w:tabs>
        <w:spacing w:after="200" w:line="276" w:lineRule="auto"/>
        <w:jc w:val="both"/>
        <w:rPr>
          <w:rFonts w:ascii="Calibri" w:eastAsia="Calibri" w:hAnsi="Calibri"/>
        </w:rPr>
      </w:pPr>
      <w:r>
        <w:rPr>
          <w:rFonts w:ascii="Calibri" w:eastAsia="Calibri" w:hAnsi="Calibri"/>
        </w:rPr>
        <w:t>Non-EA eligible families (including families who are over-income for EA, and non-citizen families), emphasis on DV families</w:t>
      </w:r>
    </w:p>
    <w:p w:rsidR="0065015E" w:rsidRDefault="0065015E" w:rsidP="0065015E">
      <w:pPr>
        <w:pStyle w:val="ListParagraph"/>
        <w:numPr>
          <w:ilvl w:val="1"/>
          <w:numId w:val="23"/>
        </w:numPr>
        <w:tabs>
          <w:tab w:val="left" w:pos="3060"/>
        </w:tabs>
        <w:spacing w:after="200" w:line="276" w:lineRule="auto"/>
        <w:jc w:val="both"/>
        <w:rPr>
          <w:rFonts w:ascii="Calibri" w:eastAsia="Calibri" w:hAnsi="Calibri"/>
        </w:rPr>
      </w:pPr>
      <w:r>
        <w:rPr>
          <w:rFonts w:ascii="Calibri" w:eastAsia="Calibri" w:hAnsi="Calibri"/>
        </w:rPr>
        <w:t>Particularly appropriate for TH-RRH model</w:t>
      </w:r>
    </w:p>
    <w:p w:rsidR="0065015E" w:rsidRDefault="0065015E" w:rsidP="0065015E">
      <w:pPr>
        <w:pStyle w:val="ListParagraph"/>
        <w:numPr>
          <w:ilvl w:val="0"/>
          <w:numId w:val="23"/>
        </w:numPr>
        <w:tabs>
          <w:tab w:val="left" w:pos="3060"/>
        </w:tabs>
        <w:spacing w:after="200" w:line="276" w:lineRule="auto"/>
        <w:jc w:val="both"/>
        <w:rPr>
          <w:rFonts w:ascii="Calibri" w:eastAsia="Calibri" w:hAnsi="Calibri"/>
        </w:rPr>
      </w:pPr>
      <w:r>
        <w:rPr>
          <w:rFonts w:ascii="Calibri" w:eastAsia="Calibri" w:hAnsi="Calibri"/>
        </w:rPr>
        <w:t>Chronically homeless individuals</w:t>
      </w:r>
    </w:p>
    <w:p w:rsidR="0065015E" w:rsidRDefault="0065015E" w:rsidP="0065015E">
      <w:pPr>
        <w:pStyle w:val="ListParagraph"/>
        <w:numPr>
          <w:ilvl w:val="1"/>
          <w:numId w:val="23"/>
        </w:numPr>
        <w:tabs>
          <w:tab w:val="left" w:pos="3060"/>
        </w:tabs>
        <w:spacing w:after="200" w:line="276" w:lineRule="auto"/>
        <w:jc w:val="both"/>
        <w:rPr>
          <w:rFonts w:ascii="Calibri" w:eastAsia="Calibri" w:hAnsi="Calibri"/>
        </w:rPr>
      </w:pPr>
      <w:r>
        <w:rPr>
          <w:rFonts w:ascii="Calibri" w:eastAsia="Calibri" w:hAnsi="Calibri"/>
        </w:rPr>
        <w:t>The need is very low-barrier permanent supportive housing, and for units in Holyoke</w:t>
      </w:r>
    </w:p>
    <w:p w:rsidR="0065015E" w:rsidRDefault="0065015E" w:rsidP="0065015E">
      <w:pPr>
        <w:pStyle w:val="ListParagraph"/>
        <w:numPr>
          <w:ilvl w:val="0"/>
          <w:numId w:val="23"/>
        </w:numPr>
        <w:tabs>
          <w:tab w:val="left" w:pos="3060"/>
        </w:tabs>
        <w:spacing w:after="200" w:line="276" w:lineRule="auto"/>
        <w:jc w:val="both"/>
        <w:rPr>
          <w:rFonts w:ascii="Calibri" w:eastAsia="Calibri" w:hAnsi="Calibri"/>
        </w:rPr>
      </w:pPr>
      <w:r>
        <w:rPr>
          <w:rFonts w:ascii="Calibri" w:eastAsia="Calibri" w:hAnsi="Calibri"/>
        </w:rPr>
        <w:t>Chronically homeless families (both EA-eligible and non-EA eligible)</w:t>
      </w:r>
    </w:p>
    <w:p w:rsidR="0065015E" w:rsidRDefault="0065015E" w:rsidP="0065015E">
      <w:pPr>
        <w:tabs>
          <w:tab w:val="left" w:pos="990"/>
        </w:tabs>
        <w:spacing w:line="276" w:lineRule="auto"/>
        <w:jc w:val="both"/>
        <w:rPr>
          <w:rFonts w:ascii="Calibri" w:eastAsia="Calibri" w:hAnsi="Calibri"/>
          <w:b/>
          <w:color w:val="1F497D"/>
        </w:rPr>
      </w:pPr>
      <w:r w:rsidRPr="00710744">
        <w:rPr>
          <w:rFonts w:ascii="Calibri" w:eastAsia="Calibri" w:hAnsi="Calibri"/>
          <w:b/>
          <w:color w:val="1F497D"/>
        </w:rPr>
        <w:t>NOTE CONCERNING PROJECTS THAT SERVE VICTIMS OF DOMESTIC VIOLENCE</w:t>
      </w:r>
    </w:p>
    <w:p w:rsidR="0065015E" w:rsidRDefault="0065015E" w:rsidP="0065015E">
      <w:pPr>
        <w:tabs>
          <w:tab w:val="left" w:pos="990"/>
        </w:tabs>
        <w:spacing w:line="276" w:lineRule="auto"/>
        <w:jc w:val="both"/>
        <w:rPr>
          <w:rFonts w:ascii="Calibri" w:eastAsia="Calibri" w:hAnsi="Calibri"/>
        </w:rPr>
      </w:pPr>
      <w:r>
        <w:rPr>
          <w:rFonts w:ascii="Calibri" w:eastAsia="Calibri" w:hAnsi="Calibri"/>
        </w:rPr>
        <w:t xml:space="preserve">The CoC does not have any existing projects designed to serve victims of domestic violence. It encourages agencies that serve this population to apply for new funds. </w:t>
      </w:r>
      <w:r w:rsidRPr="00710744">
        <w:rPr>
          <w:rFonts w:ascii="Calibri" w:eastAsia="Calibri" w:hAnsi="Calibri"/>
        </w:rPr>
        <w:t>The CoC</w:t>
      </w:r>
      <w:r>
        <w:rPr>
          <w:rFonts w:ascii="Calibri" w:eastAsia="Calibri" w:hAnsi="Calibri"/>
        </w:rPr>
        <w:t xml:space="preserve"> competition and operations are modified for projects designed to serve victims of domestic violence, in order to accommodate the particular need for privacy and safety required by these programs. The following modifications apply:</w:t>
      </w:r>
    </w:p>
    <w:p w:rsidR="0065015E" w:rsidRDefault="0065015E" w:rsidP="0065015E">
      <w:pPr>
        <w:pStyle w:val="ListParagraph"/>
        <w:numPr>
          <w:ilvl w:val="0"/>
          <w:numId w:val="24"/>
        </w:numPr>
        <w:tabs>
          <w:tab w:val="left" w:pos="990"/>
        </w:tabs>
        <w:spacing w:after="0" w:line="276" w:lineRule="auto"/>
        <w:jc w:val="both"/>
        <w:rPr>
          <w:rFonts w:ascii="Calibri" w:eastAsia="Calibri" w:hAnsi="Calibri"/>
        </w:rPr>
      </w:pPr>
      <w:r>
        <w:rPr>
          <w:rFonts w:ascii="Calibri" w:eastAsia="Calibri" w:hAnsi="Calibri"/>
        </w:rPr>
        <w:t xml:space="preserve">While all CoC-funded programs are required to participate in coordinated entry into housing and services, the CoC is creating policies and procedures to address privacy, confidentiality and </w:t>
      </w:r>
      <w:r>
        <w:rPr>
          <w:rFonts w:ascii="Calibri" w:eastAsia="Calibri" w:hAnsi="Calibri"/>
        </w:rPr>
        <w:lastRenderedPageBreak/>
        <w:t>safety for victims of domestic violence, which will be in place before new grants are awarded and will make exceptions the coordinated entry requirement for these programs.</w:t>
      </w:r>
    </w:p>
    <w:p w:rsidR="0065015E" w:rsidRPr="00DE090D" w:rsidRDefault="0065015E" w:rsidP="0065015E">
      <w:pPr>
        <w:pStyle w:val="ListParagraph"/>
        <w:numPr>
          <w:ilvl w:val="0"/>
          <w:numId w:val="24"/>
        </w:numPr>
        <w:tabs>
          <w:tab w:val="left" w:pos="990"/>
        </w:tabs>
        <w:spacing w:after="0" w:line="276" w:lineRule="auto"/>
        <w:jc w:val="both"/>
        <w:rPr>
          <w:rFonts w:ascii="Calibri" w:eastAsia="Calibri" w:hAnsi="Calibri"/>
        </w:rPr>
      </w:pPr>
      <w:r w:rsidRPr="00DE090D">
        <w:rPr>
          <w:rFonts w:ascii="Calibri" w:eastAsia="Calibri" w:hAnsi="Calibri"/>
        </w:rPr>
        <w:t>The performance of CoC programs are evaluated annually, and part of the performance evaluation includes review of measures in reports pulled directly by the CoC from the Homeless Management Information System (HMIS). However, domestic violence entities are prohibited from using the CoC’s HMIS, but must use a comparable data system. To accommodate the different data-keeping requirements, the CoC will request that DV programs submit their own aggregated data reports for the performance evaluation.</w:t>
      </w:r>
    </w:p>
    <w:p w:rsidR="0065015E" w:rsidRPr="00710744" w:rsidRDefault="0065015E" w:rsidP="0065015E">
      <w:pPr>
        <w:tabs>
          <w:tab w:val="left" w:pos="990"/>
        </w:tabs>
        <w:spacing w:line="276" w:lineRule="auto"/>
        <w:jc w:val="both"/>
        <w:rPr>
          <w:rFonts w:ascii="Calibri" w:eastAsia="Calibri" w:hAnsi="Calibri"/>
          <w:b/>
          <w:color w:val="1F497D"/>
        </w:rPr>
      </w:pPr>
    </w:p>
    <w:p w:rsidR="0065015E" w:rsidRPr="007A3886" w:rsidRDefault="0065015E" w:rsidP="0065015E">
      <w:pPr>
        <w:tabs>
          <w:tab w:val="left" w:pos="990"/>
        </w:tabs>
        <w:spacing w:line="276" w:lineRule="auto"/>
        <w:jc w:val="both"/>
        <w:rPr>
          <w:rFonts w:ascii="Calibri" w:eastAsia="Calibri" w:hAnsi="Calibri"/>
          <w:b/>
          <w:color w:val="1F497D"/>
        </w:rPr>
      </w:pPr>
      <w:r w:rsidRPr="007A3886">
        <w:rPr>
          <w:rFonts w:ascii="Calibri" w:eastAsia="Calibri" w:hAnsi="Calibri"/>
          <w:b/>
          <w:color w:val="1F497D"/>
        </w:rPr>
        <w:t>APPLICATION PROCESS FOR RENEWALS</w:t>
      </w:r>
      <w:r>
        <w:rPr>
          <w:rFonts w:ascii="Calibri" w:eastAsia="Calibri" w:hAnsi="Calibri"/>
          <w:b/>
          <w:color w:val="1F497D"/>
        </w:rPr>
        <w:t xml:space="preserve"> AND NEW PROJECTS</w:t>
      </w:r>
    </w:p>
    <w:p w:rsidR="0065015E" w:rsidRDefault="0065015E" w:rsidP="0065015E">
      <w:pPr>
        <w:spacing w:after="200" w:line="276" w:lineRule="auto"/>
        <w:jc w:val="both"/>
        <w:rPr>
          <w:rFonts w:ascii="Calibri" w:eastAsia="Calibri" w:hAnsi="Calibri"/>
        </w:rPr>
      </w:pPr>
      <w:r>
        <w:rPr>
          <w:rFonts w:ascii="Calibri" w:eastAsia="Calibri" w:hAnsi="Calibri"/>
        </w:rPr>
        <w:t>The FY2017 CoC competition is open to renewal and eligible new projects, which will be scored competitively.  The highest scoring projects will be included in the CoC application submitted to HUD.</w:t>
      </w:r>
    </w:p>
    <w:p w:rsidR="0065015E" w:rsidRDefault="0065015E" w:rsidP="0065015E">
      <w:pPr>
        <w:spacing w:after="200" w:line="276" w:lineRule="auto"/>
        <w:jc w:val="both"/>
        <w:rPr>
          <w:rFonts w:ascii="Calibri" w:eastAsia="Calibri" w:hAnsi="Calibri"/>
        </w:rPr>
      </w:pPr>
      <w:r w:rsidRPr="007A3886">
        <w:rPr>
          <w:rFonts w:ascii="Calibri" w:eastAsia="Calibri" w:hAnsi="Calibri"/>
        </w:rPr>
        <w:t xml:space="preserve">Applicants will need to log in to </w:t>
      </w:r>
      <w:r w:rsidRPr="007A3886">
        <w:rPr>
          <w:rFonts w:ascii="Calibri" w:eastAsia="Calibri" w:hAnsi="Calibri"/>
          <w:i/>
        </w:rPr>
        <w:t>esnaps</w:t>
      </w:r>
      <w:r w:rsidRPr="007A3886">
        <w:rPr>
          <w:rFonts w:ascii="Calibri" w:eastAsia="Calibri" w:hAnsi="Calibri"/>
        </w:rPr>
        <w:t xml:space="preserve"> to complete a renewal or </w:t>
      </w:r>
      <w:r>
        <w:rPr>
          <w:rFonts w:ascii="Calibri" w:eastAsia="Calibri" w:hAnsi="Calibri"/>
        </w:rPr>
        <w:t>new</w:t>
      </w:r>
      <w:r w:rsidRPr="007A3886">
        <w:rPr>
          <w:rFonts w:ascii="Calibri" w:eastAsia="Calibri" w:hAnsi="Calibri"/>
        </w:rPr>
        <w:t xml:space="preserve"> application.  </w:t>
      </w:r>
    </w:p>
    <w:p w:rsidR="0065015E" w:rsidRDefault="0065015E" w:rsidP="0065015E">
      <w:pPr>
        <w:spacing w:after="200" w:line="276" w:lineRule="auto"/>
        <w:jc w:val="both"/>
        <w:rPr>
          <w:rFonts w:ascii="Calibri" w:eastAsia="Calibri" w:hAnsi="Calibri"/>
        </w:rPr>
      </w:pPr>
      <w:r w:rsidRPr="007A3886">
        <w:rPr>
          <w:rFonts w:ascii="Calibri" w:eastAsia="Calibri" w:hAnsi="Calibri"/>
          <w:b/>
        </w:rPr>
        <w:t>Renewal</w:t>
      </w:r>
      <w:r w:rsidRPr="007A3886">
        <w:rPr>
          <w:rFonts w:ascii="Calibri" w:eastAsia="Calibri" w:hAnsi="Calibri"/>
        </w:rPr>
        <w:t xml:space="preserve">. The City of Springfield </w:t>
      </w:r>
      <w:r>
        <w:rPr>
          <w:rFonts w:ascii="Calibri" w:eastAsia="Calibri" w:hAnsi="Calibri"/>
        </w:rPr>
        <w:t xml:space="preserve">will create </w:t>
      </w:r>
      <w:r w:rsidRPr="007A3886">
        <w:rPr>
          <w:rFonts w:ascii="Calibri" w:eastAsia="Calibri" w:hAnsi="Calibri"/>
        </w:rPr>
        <w:t xml:space="preserve">renewal application files in </w:t>
      </w:r>
      <w:r w:rsidRPr="007A3886">
        <w:rPr>
          <w:rFonts w:ascii="Calibri" w:eastAsia="Calibri" w:hAnsi="Calibri"/>
          <w:i/>
        </w:rPr>
        <w:t>esnaps</w:t>
      </w:r>
      <w:r w:rsidRPr="007A3886">
        <w:rPr>
          <w:rFonts w:ascii="Calibri" w:eastAsia="Calibri" w:hAnsi="Calibri"/>
        </w:rPr>
        <w:t xml:space="preserve"> for each existing project. Renewal applicants must open the renewal application, fill in missing information, update existing information, and upload any required supporting documents. Once complete, applicants must submit the renewal application</w:t>
      </w:r>
      <w:r>
        <w:rPr>
          <w:rFonts w:ascii="Calibri" w:eastAsia="Calibri" w:hAnsi="Calibri"/>
        </w:rPr>
        <w:t xml:space="preserve"> in </w:t>
      </w:r>
      <w:r w:rsidRPr="003C7DF0">
        <w:rPr>
          <w:rFonts w:ascii="Calibri" w:eastAsia="Calibri" w:hAnsi="Calibri"/>
          <w:i/>
        </w:rPr>
        <w:t>esnaps</w:t>
      </w:r>
      <w:r w:rsidRPr="007A3886">
        <w:rPr>
          <w:rFonts w:ascii="Calibri" w:eastAsia="Calibri" w:hAnsi="Calibri"/>
        </w:rPr>
        <w:t>.</w:t>
      </w:r>
      <w:r>
        <w:rPr>
          <w:rFonts w:ascii="Calibri" w:eastAsia="Calibri" w:hAnsi="Calibri"/>
        </w:rPr>
        <w:t xml:space="preserve"> </w:t>
      </w:r>
    </w:p>
    <w:p w:rsidR="0065015E" w:rsidRDefault="0065015E" w:rsidP="0065015E">
      <w:pPr>
        <w:spacing w:after="200" w:line="276" w:lineRule="auto"/>
        <w:jc w:val="both"/>
        <w:rPr>
          <w:rFonts w:ascii="Calibri" w:eastAsia="Calibri" w:hAnsi="Calibri"/>
        </w:rPr>
      </w:pPr>
      <w:r>
        <w:rPr>
          <w:rFonts w:ascii="Calibri" w:eastAsia="Calibri" w:hAnsi="Calibri"/>
          <w:b/>
        </w:rPr>
        <w:t xml:space="preserve">Expansion and </w:t>
      </w:r>
      <w:r w:rsidRPr="00D220E8">
        <w:rPr>
          <w:rFonts w:ascii="Calibri" w:eastAsia="Calibri" w:hAnsi="Calibri"/>
          <w:b/>
        </w:rPr>
        <w:t>New Projects.</w:t>
      </w:r>
      <w:r>
        <w:rPr>
          <w:rFonts w:ascii="Calibri" w:eastAsia="Calibri" w:hAnsi="Calibri"/>
        </w:rPr>
        <w:t xml:space="preserve"> New project applicants </w:t>
      </w:r>
      <w:r w:rsidRPr="007A3886">
        <w:rPr>
          <w:rFonts w:ascii="Calibri" w:eastAsia="Calibri" w:hAnsi="Calibri"/>
        </w:rPr>
        <w:t xml:space="preserve">must provide notice to Gerry McCafferty, </w:t>
      </w:r>
      <w:hyperlink r:id="rId9" w:history="1">
        <w:r w:rsidRPr="007A3886">
          <w:rPr>
            <w:rFonts w:ascii="Calibri" w:eastAsia="Calibri" w:hAnsi="Calibri"/>
            <w:color w:val="1F497D"/>
            <w:u w:val="single"/>
          </w:rPr>
          <w:t>gmccafferty@springfieldcityhall.com</w:t>
        </w:r>
      </w:hyperlink>
      <w:r w:rsidRPr="007A3886">
        <w:rPr>
          <w:rFonts w:ascii="Calibri" w:eastAsia="Calibri" w:hAnsi="Calibri"/>
          <w:color w:val="1F497D"/>
        </w:rPr>
        <w:t xml:space="preserve">, </w:t>
      </w:r>
      <w:r w:rsidRPr="007A3886">
        <w:rPr>
          <w:rFonts w:ascii="Calibri" w:eastAsia="Calibri" w:hAnsi="Calibri"/>
        </w:rPr>
        <w:t xml:space="preserve">of the intent to </w:t>
      </w:r>
      <w:r>
        <w:rPr>
          <w:rFonts w:ascii="Calibri" w:eastAsia="Calibri" w:hAnsi="Calibri"/>
        </w:rPr>
        <w:t xml:space="preserve">submit a new application and </w:t>
      </w:r>
      <w:r w:rsidRPr="007A3886">
        <w:rPr>
          <w:rFonts w:ascii="Calibri" w:eastAsia="Calibri" w:hAnsi="Calibri"/>
        </w:rPr>
        <w:t>whether the new project being created is 1) permanent supportive h</w:t>
      </w:r>
      <w:r>
        <w:rPr>
          <w:rFonts w:ascii="Calibri" w:eastAsia="Calibri" w:hAnsi="Calibri"/>
        </w:rPr>
        <w:t xml:space="preserve">ousing, </w:t>
      </w:r>
      <w:r w:rsidRPr="007A3886">
        <w:rPr>
          <w:rFonts w:ascii="Calibri" w:eastAsia="Calibri" w:hAnsi="Calibri"/>
        </w:rPr>
        <w:t>2) rapid</w:t>
      </w:r>
      <w:r>
        <w:rPr>
          <w:rFonts w:ascii="Calibri" w:eastAsia="Calibri" w:hAnsi="Calibri"/>
        </w:rPr>
        <w:t xml:space="preserve"> rehousing, or 3) joint transitional housing-rapid rehousing</w:t>
      </w:r>
      <w:r w:rsidRPr="007A3886">
        <w:rPr>
          <w:rFonts w:ascii="Calibri" w:eastAsia="Calibri" w:hAnsi="Calibri"/>
        </w:rPr>
        <w:t xml:space="preserve">.  Within 24 hours of notification, the new project application will be set up in </w:t>
      </w:r>
      <w:r w:rsidRPr="007A3886">
        <w:rPr>
          <w:rFonts w:ascii="Calibri" w:eastAsia="Calibri" w:hAnsi="Calibri"/>
          <w:i/>
        </w:rPr>
        <w:t>esnaps</w:t>
      </w:r>
      <w:r w:rsidRPr="007A3886">
        <w:rPr>
          <w:rFonts w:ascii="Calibri" w:eastAsia="Calibri" w:hAnsi="Calibri"/>
        </w:rPr>
        <w:t xml:space="preserve"> and ready for entry of application information.  </w:t>
      </w:r>
      <w:r>
        <w:rPr>
          <w:rFonts w:ascii="Calibri" w:eastAsia="Calibri" w:hAnsi="Calibri"/>
        </w:rPr>
        <w:t xml:space="preserve">Expansion and new </w:t>
      </w:r>
      <w:r w:rsidRPr="007A3886">
        <w:rPr>
          <w:rFonts w:ascii="Calibri" w:eastAsia="Calibri" w:hAnsi="Calibri"/>
        </w:rPr>
        <w:t xml:space="preserve">project sponsors must open the new project application, fill in application information, and upload required supporting documents. Once complete, applicants must submit the </w:t>
      </w:r>
      <w:r>
        <w:rPr>
          <w:rFonts w:ascii="Calibri" w:eastAsia="Calibri" w:hAnsi="Calibri"/>
        </w:rPr>
        <w:t xml:space="preserve">expansion or new </w:t>
      </w:r>
      <w:r w:rsidRPr="007A3886">
        <w:rPr>
          <w:rFonts w:ascii="Calibri" w:eastAsia="Calibri" w:hAnsi="Calibri"/>
        </w:rPr>
        <w:t>application</w:t>
      </w:r>
      <w:r>
        <w:rPr>
          <w:rFonts w:ascii="Calibri" w:eastAsia="Calibri" w:hAnsi="Calibri"/>
        </w:rPr>
        <w:t xml:space="preserve"> in </w:t>
      </w:r>
      <w:r w:rsidRPr="00CF2B1A">
        <w:rPr>
          <w:rFonts w:ascii="Calibri" w:eastAsia="Calibri" w:hAnsi="Calibri"/>
          <w:i/>
        </w:rPr>
        <w:t>esnaps</w:t>
      </w:r>
      <w:r w:rsidRPr="007A3886">
        <w:rPr>
          <w:rFonts w:ascii="Calibri" w:eastAsia="Calibri" w:hAnsi="Calibri"/>
        </w:rPr>
        <w:t>.</w:t>
      </w:r>
      <w:r>
        <w:rPr>
          <w:rFonts w:ascii="Calibri" w:eastAsia="Calibri" w:hAnsi="Calibri"/>
        </w:rPr>
        <w:t xml:space="preserve"> </w:t>
      </w:r>
    </w:p>
    <w:p w:rsidR="0065015E" w:rsidRPr="007A3886" w:rsidRDefault="0065015E" w:rsidP="0065015E">
      <w:pPr>
        <w:tabs>
          <w:tab w:val="left" w:pos="990"/>
        </w:tabs>
        <w:spacing w:after="200" w:line="276" w:lineRule="auto"/>
        <w:jc w:val="both"/>
        <w:rPr>
          <w:rFonts w:ascii="Calibri" w:eastAsia="Calibri" w:hAnsi="Calibri"/>
        </w:rPr>
      </w:pPr>
      <w:r>
        <w:rPr>
          <w:rFonts w:ascii="Calibri" w:eastAsia="Calibri" w:hAnsi="Calibri"/>
        </w:rPr>
        <w:t>A Request for Proposals (RFP) for renewal, expansion, and new projects will be posted to the website of the Springfield-Hampden County CoC on August 2, 2017. This RFP will provide additional details regarding the application process.</w:t>
      </w:r>
    </w:p>
    <w:p w:rsidR="0065015E" w:rsidRPr="007A3886" w:rsidRDefault="0065015E" w:rsidP="0065015E">
      <w:pPr>
        <w:tabs>
          <w:tab w:val="left" w:pos="990"/>
        </w:tabs>
        <w:spacing w:line="276" w:lineRule="auto"/>
        <w:jc w:val="both"/>
        <w:rPr>
          <w:rFonts w:ascii="Calibri" w:eastAsia="Calibri" w:hAnsi="Calibri"/>
          <w:b/>
          <w:color w:val="1F497D"/>
        </w:rPr>
      </w:pPr>
      <w:r w:rsidRPr="007A3886">
        <w:rPr>
          <w:rFonts w:ascii="Calibri" w:eastAsia="Calibri" w:hAnsi="Calibri"/>
          <w:b/>
          <w:color w:val="1F497D"/>
        </w:rPr>
        <w:t>ESNAPS GUIDANCE AND TECHNICAL ASSISTANCE</w:t>
      </w:r>
    </w:p>
    <w:p w:rsidR="0065015E" w:rsidRPr="007A3886" w:rsidRDefault="0065015E" w:rsidP="0065015E">
      <w:pPr>
        <w:tabs>
          <w:tab w:val="left" w:pos="630"/>
          <w:tab w:val="left" w:pos="990"/>
        </w:tabs>
        <w:spacing w:after="200" w:line="276" w:lineRule="auto"/>
        <w:jc w:val="both"/>
        <w:rPr>
          <w:rFonts w:ascii="Calibri" w:eastAsia="Calibri" w:hAnsi="Calibri"/>
        </w:rPr>
      </w:pPr>
      <w:r w:rsidRPr="007A3886">
        <w:rPr>
          <w:rFonts w:ascii="Calibri" w:eastAsia="Calibri" w:hAnsi="Calibri"/>
          <w:i/>
        </w:rPr>
        <w:t xml:space="preserve">Esnaps </w:t>
      </w:r>
      <w:r w:rsidRPr="007A3886">
        <w:rPr>
          <w:rFonts w:ascii="Calibri" w:eastAsia="Calibri" w:hAnsi="Calibri"/>
        </w:rPr>
        <w:t xml:space="preserve">is available at </w:t>
      </w:r>
      <w:hyperlink r:id="rId10" w:history="1">
        <w:r w:rsidRPr="007A3886">
          <w:rPr>
            <w:rFonts w:ascii="Calibri" w:eastAsia="Calibri" w:hAnsi="Calibri"/>
            <w:color w:val="1F497D"/>
            <w:u w:val="single"/>
          </w:rPr>
          <w:t>www.esnaps.hud.gov</w:t>
        </w:r>
      </w:hyperlink>
      <w:r w:rsidRPr="007A3886">
        <w:rPr>
          <w:rFonts w:ascii="Calibri" w:eastAsia="Calibri" w:hAnsi="Calibri"/>
        </w:rPr>
        <w:t xml:space="preserve">.  </w:t>
      </w:r>
      <w:r>
        <w:rPr>
          <w:rFonts w:ascii="Calibri" w:eastAsia="Calibri" w:hAnsi="Calibri"/>
        </w:rPr>
        <w:t xml:space="preserve">Any applicant that does not </w:t>
      </w:r>
      <w:r w:rsidRPr="007A3886">
        <w:rPr>
          <w:rFonts w:ascii="Calibri" w:eastAsia="Calibri" w:hAnsi="Calibri"/>
        </w:rPr>
        <w:t xml:space="preserve">already have the ability to log in to the CoCs </w:t>
      </w:r>
      <w:r w:rsidRPr="007A3886">
        <w:rPr>
          <w:rFonts w:ascii="Calibri" w:eastAsia="Calibri" w:hAnsi="Calibri"/>
          <w:i/>
        </w:rPr>
        <w:t>esnaps</w:t>
      </w:r>
      <w:r>
        <w:rPr>
          <w:rFonts w:ascii="Calibri" w:eastAsia="Calibri" w:hAnsi="Calibri"/>
        </w:rPr>
        <w:t xml:space="preserve"> account </w:t>
      </w:r>
      <w:r w:rsidRPr="007A3886">
        <w:rPr>
          <w:rFonts w:ascii="Calibri" w:eastAsia="Calibri" w:hAnsi="Calibri"/>
        </w:rPr>
        <w:t xml:space="preserve">must request access from Deborah Merkman, </w:t>
      </w:r>
      <w:hyperlink r:id="rId11" w:history="1">
        <w:r w:rsidRPr="007A3886">
          <w:rPr>
            <w:rFonts w:ascii="Calibri" w:eastAsia="Calibri" w:hAnsi="Calibri"/>
            <w:color w:val="1F497D"/>
            <w:u w:val="single"/>
          </w:rPr>
          <w:t>dmerkman@springfieldcityhall.com</w:t>
        </w:r>
      </w:hyperlink>
      <w:r w:rsidRPr="007A3886">
        <w:rPr>
          <w:rFonts w:ascii="Calibri" w:eastAsia="Calibri" w:hAnsi="Calibri"/>
        </w:rPr>
        <w:t xml:space="preserve"> or 413-787-7746.  Deborah Merkman can also provide technical assistance regarding </w:t>
      </w:r>
      <w:r w:rsidRPr="007A3886">
        <w:rPr>
          <w:rFonts w:ascii="Calibri" w:eastAsia="Calibri" w:hAnsi="Calibri"/>
          <w:i/>
        </w:rPr>
        <w:t>esnaps</w:t>
      </w:r>
      <w:r w:rsidRPr="007A3886">
        <w:rPr>
          <w:rFonts w:ascii="Calibri" w:eastAsia="Calibri" w:hAnsi="Calibri"/>
        </w:rPr>
        <w:t xml:space="preserve"> use throughout the application process.</w:t>
      </w:r>
    </w:p>
    <w:p w:rsidR="0065015E" w:rsidRDefault="0065015E" w:rsidP="0065015E">
      <w:pPr>
        <w:tabs>
          <w:tab w:val="left" w:pos="990"/>
        </w:tabs>
        <w:spacing w:line="276" w:lineRule="auto"/>
        <w:jc w:val="both"/>
        <w:rPr>
          <w:rFonts w:ascii="Calibri" w:eastAsia="Calibri" w:hAnsi="Calibri"/>
          <w:b/>
          <w:color w:val="1F497D"/>
        </w:rPr>
      </w:pPr>
      <w:r>
        <w:rPr>
          <w:rFonts w:ascii="Calibri" w:eastAsia="Calibri" w:hAnsi="Calibri"/>
          <w:b/>
          <w:color w:val="1F497D"/>
        </w:rPr>
        <w:t>THRESHOLD REVIEW</w:t>
      </w:r>
    </w:p>
    <w:p w:rsidR="0065015E" w:rsidRDefault="0065015E" w:rsidP="0065015E">
      <w:pPr>
        <w:tabs>
          <w:tab w:val="left" w:pos="990"/>
        </w:tabs>
        <w:spacing w:line="276" w:lineRule="auto"/>
        <w:jc w:val="both"/>
        <w:rPr>
          <w:rFonts w:ascii="Calibri" w:eastAsia="Calibri" w:hAnsi="Calibri"/>
        </w:rPr>
      </w:pPr>
      <w:r>
        <w:rPr>
          <w:rFonts w:ascii="Calibri" w:eastAsia="Calibri" w:hAnsi="Calibri"/>
        </w:rPr>
        <w:t>In order to be considered for inclusion in the CoC’s consolidated application to HUD, projects must meet the following minimum thresholds:</w:t>
      </w:r>
    </w:p>
    <w:p w:rsidR="0065015E" w:rsidRPr="00AB7FA8" w:rsidRDefault="0065015E" w:rsidP="0065015E">
      <w:pPr>
        <w:tabs>
          <w:tab w:val="left" w:pos="990"/>
        </w:tabs>
        <w:spacing w:line="276" w:lineRule="auto"/>
        <w:jc w:val="both"/>
        <w:rPr>
          <w:rFonts w:eastAsia="Calibri" w:cstheme="minorHAnsi"/>
        </w:rPr>
      </w:pPr>
    </w:p>
    <w:p w:rsidR="0065015E" w:rsidRPr="00AB7FA8" w:rsidRDefault="0065015E" w:rsidP="0065015E">
      <w:pPr>
        <w:pStyle w:val="ListParagraph"/>
        <w:numPr>
          <w:ilvl w:val="0"/>
          <w:numId w:val="21"/>
        </w:numPr>
        <w:spacing w:after="0" w:line="240" w:lineRule="auto"/>
        <w:rPr>
          <w:rFonts w:cstheme="minorHAnsi"/>
        </w:rPr>
      </w:pPr>
      <w:r w:rsidRPr="00AB7FA8">
        <w:rPr>
          <w:rFonts w:cstheme="minorHAnsi"/>
        </w:rPr>
        <w:t xml:space="preserve">Application is complete and data are consistent </w:t>
      </w:r>
    </w:p>
    <w:p w:rsidR="0065015E" w:rsidRPr="00AB7FA8" w:rsidRDefault="0065015E" w:rsidP="0065015E">
      <w:pPr>
        <w:pStyle w:val="ListParagraph"/>
        <w:numPr>
          <w:ilvl w:val="0"/>
          <w:numId w:val="21"/>
        </w:numPr>
        <w:spacing w:after="0" w:line="240" w:lineRule="auto"/>
        <w:rPr>
          <w:rFonts w:cstheme="minorHAnsi"/>
        </w:rPr>
      </w:pPr>
      <w:r w:rsidRPr="00AB7FA8">
        <w:rPr>
          <w:rFonts w:cstheme="minorHAnsi"/>
        </w:rPr>
        <w:t>The project or proposed project uses a Housing First and/or Low Barrier model</w:t>
      </w:r>
    </w:p>
    <w:p w:rsidR="0065015E" w:rsidRPr="00AB7FA8" w:rsidRDefault="0065015E" w:rsidP="0065015E">
      <w:pPr>
        <w:pStyle w:val="ListParagraph"/>
        <w:numPr>
          <w:ilvl w:val="0"/>
          <w:numId w:val="21"/>
        </w:numPr>
        <w:spacing w:after="0" w:line="240" w:lineRule="auto"/>
        <w:rPr>
          <w:rFonts w:cstheme="minorHAnsi"/>
        </w:rPr>
      </w:pPr>
      <w:r>
        <w:rPr>
          <w:rFonts w:cstheme="minorHAnsi"/>
        </w:rPr>
        <w:t xml:space="preserve">The applicant has provided documentation of secured minimum match </w:t>
      </w:r>
    </w:p>
    <w:p w:rsidR="0065015E" w:rsidRPr="00AB7FA8" w:rsidRDefault="0065015E" w:rsidP="0065015E">
      <w:pPr>
        <w:pStyle w:val="ListParagraph"/>
        <w:numPr>
          <w:ilvl w:val="0"/>
          <w:numId w:val="21"/>
        </w:numPr>
        <w:spacing w:after="0" w:line="240" w:lineRule="auto"/>
        <w:rPr>
          <w:rFonts w:cstheme="minorHAnsi"/>
        </w:rPr>
      </w:pPr>
      <w:r>
        <w:rPr>
          <w:rFonts w:cstheme="minorHAnsi"/>
        </w:rPr>
        <w:t>A renewal project p</w:t>
      </w:r>
      <w:r w:rsidRPr="00AB7FA8">
        <w:rPr>
          <w:rFonts w:cstheme="minorHAnsi"/>
        </w:rPr>
        <w:t>articipates in coordinated entry</w:t>
      </w:r>
      <w:r>
        <w:rPr>
          <w:rFonts w:cstheme="minorHAnsi"/>
        </w:rPr>
        <w:t>, and a proposed new project commits to participate in coordinated entry</w:t>
      </w:r>
    </w:p>
    <w:p w:rsidR="0065015E" w:rsidRPr="00AB7FA8" w:rsidRDefault="0065015E" w:rsidP="0065015E">
      <w:pPr>
        <w:pStyle w:val="ListParagraph"/>
        <w:numPr>
          <w:ilvl w:val="0"/>
          <w:numId w:val="21"/>
        </w:numPr>
        <w:spacing w:after="0" w:line="240" w:lineRule="auto"/>
        <w:rPr>
          <w:rFonts w:cstheme="minorHAnsi"/>
        </w:rPr>
      </w:pPr>
      <w:r>
        <w:rPr>
          <w:rFonts w:cstheme="minorHAnsi"/>
        </w:rPr>
        <w:t>The pr</w:t>
      </w:r>
      <w:r w:rsidRPr="00AB7FA8">
        <w:rPr>
          <w:rFonts w:cstheme="minorHAnsi"/>
        </w:rPr>
        <w:t>oject is financially feasible</w:t>
      </w:r>
    </w:p>
    <w:p w:rsidR="0065015E" w:rsidRPr="00AB7FA8" w:rsidRDefault="0065015E" w:rsidP="0065015E">
      <w:pPr>
        <w:pStyle w:val="ListParagraph"/>
        <w:numPr>
          <w:ilvl w:val="0"/>
          <w:numId w:val="21"/>
        </w:numPr>
        <w:spacing w:after="0" w:line="240" w:lineRule="auto"/>
        <w:rPr>
          <w:rFonts w:cstheme="minorHAnsi"/>
        </w:rPr>
      </w:pPr>
      <w:r>
        <w:rPr>
          <w:rFonts w:cstheme="minorHAnsi"/>
        </w:rPr>
        <w:t>The applicant provides documentation of</w:t>
      </w:r>
      <w:r w:rsidRPr="00AB7FA8">
        <w:rPr>
          <w:rFonts w:cstheme="minorHAnsi"/>
        </w:rPr>
        <w:t xml:space="preserve"> organizational financial stability</w:t>
      </w:r>
    </w:p>
    <w:p w:rsidR="0065015E" w:rsidRDefault="0065015E" w:rsidP="0065015E">
      <w:pPr>
        <w:tabs>
          <w:tab w:val="left" w:pos="990"/>
        </w:tabs>
        <w:spacing w:line="276" w:lineRule="auto"/>
        <w:jc w:val="both"/>
        <w:rPr>
          <w:rFonts w:ascii="Calibri" w:eastAsia="Calibri" w:hAnsi="Calibri"/>
          <w:b/>
          <w:color w:val="1F497D"/>
        </w:rPr>
      </w:pPr>
    </w:p>
    <w:p w:rsidR="0065015E" w:rsidRPr="007A3886" w:rsidRDefault="0065015E" w:rsidP="0065015E">
      <w:pPr>
        <w:tabs>
          <w:tab w:val="left" w:pos="990"/>
        </w:tabs>
        <w:spacing w:line="276" w:lineRule="auto"/>
        <w:jc w:val="both"/>
        <w:rPr>
          <w:rFonts w:ascii="Calibri" w:eastAsia="Calibri" w:hAnsi="Calibri"/>
          <w:b/>
          <w:color w:val="1F497D"/>
        </w:rPr>
      </w:pPr>
      <w:r w:rsidRPr="007A3886">
        <w:rPr>
          <w:rFonts w:ascii="Calibri" w:eastAsia="Calibri" w:hAnsi="Calibri"/>
          <w:b/>
          <w:color w:val="1F497D"/>
        </w:rPr>
        <w:t>SCORING, RANKING</w:t>
      </w:r>
      <w:r>
        <w:rPr>
          <w:rFonts w:ascii="Calibri" w:eastAsia="Calibri" w:hAnsi="Calibri"/>
          <w:b/>
          <w:color w:val="1F497D"/>
        </w:rPr>
        <w:t>, REALLOCATION</w:t>
      </w:r>
      <w:r w:rsidRPr="007A3886">
        <w:rPr>
          <w:rFonts w:ascii="Calibri" w:eastAsia="Calibri" w:hAnsi="Calibri"/>
          <w:b/>
          <w:color w:val="1F497D"/>
        </w:rPr>
        <w:t xml:space="preserve"> AND SELECTION </w:t>
      </w:r>
    </w:p>
    <w:p w:rsidR="0065015E" w:rsidRPr="007A3886" w:rsidRDefault="0065015E" w:rsidP="0065015E">
      <w:pPr>
        <w:tabs>
          <w:tab w:val="left" w:pos="990"/>
        </w:tabs>
        <w:spacing w:after="200" w:line="276" w:lineRule="auto"/>
        <w:jc w:val="both"/>
        <w:rPr>
          <w:rFonts w:ascii="Calibri" w:eastAsia="Calibri" w:hAnsi="Calibri"/>
        </w:rPr>
      </w:pPr>
      <w:r w:rsidRPr="007A3886">
        <w:rPr>
          <w:rFonts w:ascii="Calibri" w:eastAsia="Calibri" w:hAnsi="Calibri"/>
        </w:rPr>
        <w:t xml:space="preserve">All eligible applications </w:t>
      </w:r>
      <w:r>
        <w:rPr>
          <w:rFonts w:ascii="Calibri" w:eastAsia="Calibri" w:hAnsi="Calibri"/>
        </w:rPr>
        <w:t xml:space="preserve">which pass threshold review </w:t>
      </w:r>
      <w:r w:rsidRPr="007A3886">
        <w:rPr>
          <w:rFonts w:ascii="Calibri" w:eastAsia="Calibri" w:hAnsi="Calibri"/>
        </w:rPr>
        <w:t xml:space="preserve">will </w:t>
      </w:r>
      <w:r>
        <w:rPr>
          <w:rFonts w:ascii="Calibri" w:eastAsia="Calibri" w:hAnsi="Calibri"/>
        </w:rPr>
        <w:t>be scored by the CoC Scoring and Ranking</w:t>
      </w:r>
      <w:r w:rsidRPr="007A3886">
        <w:rPr>
          <w:rFonts w:ascii="Calibri" w:eastAsia="Calibri" w:hAnsi="Calibri"/>
        </w:rPr>
        <w:t xml:space="preserve"> Committee, using </w:t>
      </w:r>
      <w:r>
        <w:rPr>
          <w:rFonts w:ascii="Calibri" w:eastAsia="Calibri" w:hAnsi="Calibri"/>
        </w:rPr>
        <w:t>the</w:t>
      </w:r>
      <w:r w:rsidRPr="007A3886">
        <w:rPr>
          <w:rFonts w:ascii="Calibri" w:eastAsia="Calibri" w:hAnsi="Calibri"/>
        </w:rPr>
        <w:t xml:space="preserve"> scoring rubric</w:t>
      </w:r>
      <w:r>
        <w:rPr>
          <w:rFonts w:ascii="Calibri" w:eastAsia="Calibri" w:hAnsi="Calibri"/>
        </w:rPr>
        <w:t>s</w:t>
      </w:r>
      <w:r w:rsidRPr="007A3886">
        <w:rPr>
          <w:rFonts w:ascii="Calibri" w:eastAsia="Calibri" w:hAnsi="Calibri"/>
        </w:rPr>
        <w:t xml:space="preserve"> attached to this guidance.  Scores will determine each project’s rank in the CoC’s application to HUD, and rank will be the primary deter</w:t>
      </w:r>
      <w:r>
        <w:rPr>
          <w:rFonts w:ascii="Calibri" w:eastAsia="Calibri" w:hAnsi="Calibri"/>
        </w:rPr>
        <w:t>minant of placement into Tier 1</w:t>
      </w:r>
      <w:r w:rsidRPr="007A3886">
        <w:rPr>
          <w:rFonts w:ascii="Calibri" w:eastAsia="Calibri" w:hAnsi="Calibri"/>
        </w:rPr>
        <w:t xml:space="preserve"> and Tier 2. Scores may also be used to reject applications or to reduce b</w:t>
      </w:r>
      <w:r>
        <w:rPr>
          <w:rFonts w:ascii="Calibri" w:eastAsia="Calibri" w:hAnsi="Calibri"/>
        </w:rPr>
        <w:t>udgets for low-scoring projects or over-funded projects.</w:t>
      </w:r>
    </w:p>
    <w:p w:rsidR="0065015E" w:rsidRPr="007A3886" w:rsidRDefault="0065015E" w:rsidP="0065015E">
      <w:pPr>
        <w:tabs>
          <w:tab w:val="left" w:pos="990"/>
        </w:tabs>
        <w:spacing w:after="200" w:line="276" w:lineRule="auto"/>
        <w:jc w:val="both"/>
        <w:rPr>
          <w:rFonts w:ascii="Calibri" w:eastAsia="Calibri" w:hAnsi="Calibri"/>
        </w:rPr>
      </w:pPr>
      <w:r>
        <w:rPr>
          <w:rFonts w:ascii="Calibri" w:eastAsia="Calibri" w:hAnsi="Calibri"/>
          <w:b/>
        </w:rPr>
        <w:t xml:space="preserve">Scoring and Ranking. </w:t>
      </w:r>
      <w:r w:rsidRPr="007A3886">
        <w:rPr>
          <w:rFonts w:ascii="Calibri" w:eastAsia="Calibri" w:hAnsi="Calibri"/>
        </w:rPr>
        <w:t>The scoring rubric evaluates past perfo</w:t>
      </w:r>
      <w:r>
        <w:rPr>
          <w:rFonts w:ascii="Calibri" w:eastAsia="Calibri" w:hAnsi="Calibri"/>
        </w:rPr>
        <w:t>rmance (of renewal applicants) and promotes</w:t>
      </w:r>
      <w:r w:rsidRPr="007A3886">
        <w:rPr>
          <w:rFonts w:ascii="Calibri" w:eastAsia="Calibri" w:hAnsi="Calibri"/>
        </w:rPr>
        <w:t xml:space="preserve"> best practices or practices that will improve our local response to homelessness and align our response with national policies and best practices.  These include:</w:t>
      </w:r>
    </w:p>
    <w:p w:rsidR="0065015E" w:rsidRPr="007A3886" w:rsidRDefault="0065015E" w:rsidP="0065015E">
      <w:pPr>
        <w:numPr>
          <w:ilvl w:val="0"/>
          <w:numId w:val="16"/>
        </w:numPr>
        <w:tabs>
          <w:tab w:val="left" w:pos="990"/>
        </w:tabs>
        <w:spacing w:after="200" w:line="276" w:lineRule="auto"/>
        <w:contextualSpacing/>
        <w:jc w:val="both"/>
        <w:rPr>
          <w:rFonts w:ascii="Calibri" w:eastAsia="Calibri" w:hAnsi="Calibri"/>
        </w:rPr>
      </w:pPr>
      <w:r>
        <w:rPr>
          <w:rFonts w:ascii="Calibri" w:eastAsia="Calibri" w:hAnsi="Calibri"/>
        </w:rPr>
        <w:t>Fidelity of c</w:t>
      </w:r>
      <w:r w:rsidRPr="007A3886">
        <w:rPr>
          <w:rFonts w:ascii="Calibri" w:eastAsia="Calibri" w:hAnsi="Calibri"/>
        </w:rPr>
        <w:t>ommitment to a Housing First</w:t>
      </w:r>
      <w:r>
        <w:rPr>
          <w:rFonts w:ascii="Calibri" w:eastAsia="Calibri" w:hAnsi="Calibri"/>
        </w:rPr>
        <w:t>/Low-D</w:t>
      </w:r>
      <w:r w:rsidRPr="007A3886">
        <w:rPr>
          <w:rFonts w:ascii="Calibri" w:eastAsia="Calibri" w:hAnsi="Calibri"/>
        </w:rPr>
        <w:t>emand service model;</w:t>
      </w:r>
      <w:r>
        <w:rPr>
          <w:rFonts w:ascii="Calibri" w:eastAsia="Calibri" w:hAnsi="Calibri"/>
        </w:rPr>
        <w:t xml:space="preserve"> and</w:t>
      </w:r>
    </w:p>
    <w:p w:rsidR="0065015E" w:rsidRDefault="0065015E" w:rsidP="0065015E">
      <w:pPr>
        <w:numPr>
          <w:ilvl w:val="0"/>
          <w:numId w:val="16"/>
        </w:numPr>
        <w:tabs>
          <w:tab w:val="left" w:pos="990"/>
        </w:tabs>
        <w:spacing w:after="200" w:line="276" w:lineRule="auto"/>
        <w:contextualSpacing/>
        <w:jc w:val="both"/>
        <w:rPr>
          <w:rFonts w:ascii="Calibri" w:eastAsia="Calibri" w:hAnsi="Calibri"/>
        </w:rPr>
      </w:pPr>
      <w:r w:rsidRPr="007A3886">
        <w:rPr>
          <w:rFonts w:ascii="Calibri" w:eastAsia="Calibri" w:hAnsi="Calibri"/>
        </w:rPr>
        <w:t>Projects that promote geographic diversity of programs throughout our CoC.</w:t>
      </w:r>
    </w:p>
    <w:p w:rsidR="0065015E" w:rsidRPr="007A3886" w:rsidRDefault="0065015E" w:rsidP="0065015E">
      <w:pPr>
        <w:tabs>
          <w:tab w:val="left" w:pos="990"/>
        </w:tabs>
        <w:spacing w:after="200" w:line="276" w:lineRule="auto"/>
        <w:ind w:left="720"/>
        <w:contextualSpacing/>
        <w:jc w:val="both"/>
        <w:rPr>
          <w:rFonts w:ascii="Calibri" w:eastAsia="Calibri" w:hAnsi="Calibri"/>
        </w:rPr>
      </w:pPr>
    </w:p>
    <w:p w:rsidR="0065015E" w:rsidRDefault="0065015E" w:rsidP="0065015E">
      <w:pPr>
        <w:tabs>
          <w:tab w:val="left" w:pos="990"/>
        </w:tabs>
        <w:spacing w:after="200" w:line="276" w:lineRule="auto"/>
        <w:jc w:val="both"/>
        <w:rPr>
          <w:rFonts w:ascii="Calibri" w:eastAsia="Calibri" w:hAnsi="Calibri"/>
        </w:rPr>
      </w:pPr>
      <w:r w:rsidRPr="001E36C8">
        <w:rPr>
          <w:rFonts w:ascii="Calibri" w:eastAsia="Calibri" w:hAnsi="Calibri"/>
          <w:b/>
        </w:rPr>
        <w:t>Reallocation.</w:t>
      </w:r>
      <w:r>
        <w:rPr>
          <w:rFonts w:ascii="Calibri" w:eastAsia="Calibri" w:hAnsi="Calibri"/>
          <w:b/>
        </w:rPr>
        <w:t xml:space="preserve"> </w:t>
      </w:r>
      <w:r w:rsidRPr="001E36C8">
        <w:rPr>
          <w:rFonts w:ascii="Calibri" w:eastAsia="Calibri" w:hAnsi="Calibri"/>
        </w:rPr>
        <w:t>Reallocation is the process of removing funding (in whole or in part) from a renewal project to fund a new project.</w:t>
      </w:r>
      <w:r>
        <w:rPr>
          <w:rFonts w:ascii="Calibri" w:eastAsia="Calibri" w:hAnsi="Calibri"/>
        </w:rPr>
        <w:t xml:space="preserve"> There are several types of reallocation that may happen:</w:t>
      </w:r>
    </w:p>
    <w:p w:rsidR="0065015E" w:rsidRDefault="0065015E" w:rsidP="0065015E">
      <w:pPr>
        <w:pStyle w:val="ListParagraph"/>
        <w:numPr>
          <w:ilvl w:val="0"/>
          <w:numId w:val="20"/>
        </w:numPr>
        <w:tabs>
          <w:tab w:val="left" w:pos="990"/>
        </w:tabs>
        <w:spacing w:after="200" w:line="276" w:lineRule="auto"/>
        <w:jc w:val="both"/>
        <w:rPr>
          <w:rFonts w:ascii="Calibri" w:eastAsia="Calibri" w:hAnsi="Calibri"/>
        </w:rPr>
      </w:pPr>
      <w:r>
        <w:rPr>
          <w:rFonts w:ascii="Calibri" w:eastAsia="Calibri" w:hAnsi="Calibri"/>
        </w:rPr>
        <w:t>Renewal projects that are ranked below all other renewal and new projects and fall below the cut-off for Tier 2 will not be included in the application.</w:t>
      </w:r>
    </w:p>
    <w:p w:rsidR="0065015E" w:rsidRDefault="0065015E" w:rsidP="0065015E">
      <w:pPr>
        <w:pStyle w:val="ListParagraph"/>
        <w:numPr>
          <w:ilvl w:val="0"/>
          <w:numId w:val="20"/>
        </w:numPr>
        <w:tabs>
          <w:tab w:val="left" w:pos="990"/>
        </w:tabs>
        <w:spacing w:after="200" w:line="276" w:lineRule="auto"/>
        <w:jc w:val="both"/>
        <w:rPr>
          <w:rFonts w:ascii="Calibri" w:eastAsia="Calibri" w:hAnsi="Calibri"/>
        </w:rPr>
      </w:pPr>
      <w:r>
        <w:rPr>
          <w:rFonts w:ascii="Calibri" w:eastAsia="Calibri" w:hAnsi="Calibri"/>
        </w:rPr>
        <w:t>Low-scoring applications placed in Tier 2 may be reduced by the CoC Scoring and Ranking Committee in order to enable the CoC to fall within the Tier 2 limit.</w:t>
      </w:r>
    </w:p>
    <w:p w:rsidR="0065015E" w:rsidRDefault="0065015E" w:rsidP="0065015E">
      <w:pPr>
        <w:pStyle w:val="ListParagraph"/>
        <w:numPr>
          <w:ilvl w:val="0"/>
          <w:numId w:val="20"/>
        </w:numPr>
        <w:tabs>
          <w:tab w:val="left" w:pos="990"/>
        </w:tabs>
        <w:spacing w:after="200" w:line="276" w:lineRule="auto"/>
        <w:jc w:val="both"/>
        <w:rPr>
          <w:rFonts w:ascii="Calibri" w:eastAsia="Calibri" w:hAnsi="Calibri"/>
        </w:rPr>
      </w:pPr>
      <w:r w:rsidRPr="00FC3CC0">
        <w:rPr>
          <w:rFonts w:ascii="Calibri" w:eastAsia="Calibri" w:hAnsi="Calibri"/>
        </w:rPr>
        <w:t xml:space="preserve">Projects which consistently do not draw down 90% or more of funds may have budgets reduced by the CoC Scoring and Ranking Committee to conform to actual spending.  </w:t>
      </w:r>
    </w:p>
    <w:p w:rsidR="0065015E" w:rsidRPr="00FC3CC0" w:rsidRDefault="0065015E" w:rsidP="0065015E">
      <w:pPr>
        <w:tabs>
          <w:tab w:val="left" w:pos="990"/>
        </w:tabs>
        <w:spacing w:after="200" w:line="276" w:lineRule="auto"/>
        <w:jc w:val="both"/>
        <w:rPr>
          <w:rFonts w:ascii="Calibri" w:eastAsia="Calibri" w:hAnsi="Calibri"/>
        </w:rPr>
      </w:pPr>
      <w:r w:rsidRPr="00FC3CC0">
        <w:rPr>
          <w:rFonts w:ascii="Calibri" w:eastAsia="Calibri" w:hAnsi="Calibri"/>
          <w:b/>
        </w:rPr>
        <w:t>Selection</w:t>
      </w:r>
      <w:r w:rsidRPr="00FC3CC0">
        <w:rPr>
          <w:rFonts w:ascii="Calibri" w:eastAsia="Calibri" w:hAnsi="Calibri"/>
        </w:rPr>
        <w:t xml:space="preserve">. Once the committee completes the scoring and ranking, the committee may consider the CoC’s </w:t>
      </w:r>
      <w:r>
        <w:rPr>
          <w:rFonts w:ascii="Calibri" w:eastAsia="Calibri" w:hAnsi="Calibri"/>
        </w:rPr>
        <w:t xml:space="preserve">overall funding </w:t>
      </w:r>
      <w:r w:rsidRPr="00FC3CC0">
        <w:rPr>
          <w:rFonts w:ascii="Calibri" w:eastAsia="Calibri" w:hAnsi="Calibri"/>
        </w:rPr>
        <w:t>priorities, whether the initial scoring is likely to result in any critical service gaps, and strategy related to Tier cut offs and HUD’s selection process, and may make adjustments to budgets and produce the final ranking of projects to be included in the CoC application. The Committee’s rationale for any adjustments must be recorded and made public with the published rankings.</w:t>
      </w:r>
    </w:p>
    <w:p w:rsidR="0065015E" w:rsidRPr="003049F3" w:rsidRDefault="0065015E" w:rsidP="0065015E">
      <w:pPr>
        <w:spacing w:after="200" w:line="276" w:lineRule="auto"/>
        <w:jc w:val="both"/>
        <w:rPr>
          <w:rFonts w:ascii="Calibri" w:eastAsia="Calibri" w:hAnsi="Calibri"/>
        </w:rPr>
      </w:pPr>
      <w:r>
        <w:rPr>
          <w:rFonts w:ascii="Calibri" w:eastAsia="Calibri" w:hAnsi="Calibri"/>
        </w:rPr>
        <w:t>Because HMIS is required for the CoC and must be funded, HMIS grants will receive the maximum score. The CoC’s Coordinated Entry project, which has only been operational since August 1, 2016 and is not comparable to any other projects, will receive the maximum score this year.  In addition, s</w:t>
      </w:r>
      <w:r w:rsidRPr="003049F3">
        <w:rPr>
          <w:rFonts w:ascii="Calibri" w:eastAsia="Calibri" w:hAnsi="Calibri"/>
        </w:rPr>
        <w:t xml:space="preserve">everal </w:t>
      </w:r>
      <w:r>
        <w:rPr>
          <w:rFonts w:ascii="Calibri" w:eastAsia="Calibri" w:hAnsi="Calibri"/>
        </w:rPr>
        <w:lastRenderedPageBreak/>
        <w:t>projects which are eligible for renewal are new projects which have not yet completed an initial year of operation.  For this competition only, these projects will be placed at the top of Tier 1, because they reflect updated priorities for CoC prioritized funding, but have not yet been able to demonstrate performance.</w:t>
      </w:r>
    </w:p>
    <w:p w:rsidR="0065015E" w:rsidRPr="007A3886" w:rsidRDefault="0065015E" w:rsidP="0065015E">
      <w:pPr>
        <w:tabs>
          <w:tab w:val="left" w:pos="990"/>
        </w:tabs>
        <w:spacing w:after="200" w:line="276" w:lineRule="auto"/>
        <w:jc w:val="both"/>
        <w:rPr>
          <w:rFonts w:ascii="Calibri" w:eastAsia="Calibri" w:hAnsi="Calibri"/>
        </w:rPr>
      </w:pPr>
      <w:r w:rsidRPr="007A3886">
        <w:rPr>
          <w:rFonts w:ascii="Calibri" w:eastAsia="Calibri" w:hAnsi="Calibri"/>
        </w:rPr>
        <w:t xml:space="preserve">Project selections, rankings and tier allocations will be provided to proposers by written notice and published on the following website no </w:t>
      </w:r>
      <w:r>
        <w:rPr>
          <w:rFonts w:ascii="Calibri" w:eastAsia="Calibri" w:hAnsi="Calibri"/>
        </w:rPr>
        <w:t>later than 4:00 pm on September 13, 2017</w:t>
      </w:r>
      <w:r w:rsidRPr="007A3886">
        <w:rPr>
          <w:rFonts w:ascii="Calibri" w:eastAsia="Calibri" w:hAnsi="Calibri"/>
        </w:rPr>
        <w:t>:</w:t>
      </w:r>
    </w:p>
    <w:p w:rsidR="0065015E" w:rsidRPr="007A3886" w:rsidRDefault="0065015E" w:rsidP="0065015E">
      <w:pPr>
        <w:tabs>
          <w:tab w:val="left" w:pos="990"/>
          <w:tab w:val="left" w:pos="6396"/>
        </w:tabs>
        <w:spacing w:line="276" w:lineRule="auto"/>
        <w:jc w:val="both"/>
        <w:rPr>
          <w:rFonts w:ascii="Calibri" w:eastAsia="Calibri" w:hAnsi="Calibri"/>
        </w:rPr>
      </w:pPr>
      <w:r w:rsidRPr="007A3886">
        <w:rPr>
          <w:rFonts w:ascii="Calibri" w:eastAsia="Calibri" w:hAnsi="Calibri"/>
        </w:rPr>
        <w:tab/>
      </w:r>
      <w:r>
        <w:rPr>
          <w:rFonts w:ascii="Calibri" w:eastAsia="Calibri" w:hAnsi="Calibri"/>
        </w:rPr>
        <w:t>Springfield-Hampden Continuum of Care</w:t>
      </w:r>
      <w:r w:rsidRPr="007A3886">
        <w:rPr>
          <w:rFonts w:ascii="Calibri" w:eastAsia="Calibri" w:hAnsi="Calibri"/>
        </w:rPr>
        <w:tab/>
      </w:r>
    </w:p>
    <w:p w:rsidR="0065015E" w:rsidRDefault="0065015E" w:rsidP="0065015E">
      <w:pPr>
        <w:tabs>
          <w:tab w:val="left" w:pos="990"/>
        </w:tabs>
        <w:spacing w:after="200" w:line="276" w:lineRule="auto"/>
        <w:jc w:val="both"/>
        <w:rPr>
          <w:rFonts w:ascii="Calibri" w:eastAsia="Calibri" w:hAnsi="Calibri"/>
          <w:color w:val="1F497D"/>
        </w:rPr>
      </w:pPr>
      <w:r>
        <w:rPr>
          <w:rFonts w:ascii="Calibri" w:eastAsia="Calibri" w:hAnsi="Calibri"/>
          <w:color w:val="1F497D"/>
        </w:rPr>
        <w:tab/>
      </w:r>
      <w:hyperlink r:id="rId12" w:history="1">
        <w:r w:rsidRPr="00812B55">
          <w:rPr>
            <w:rStyle w:val="Hyperlink"/>
            <w:rFonts w:ascii="Calibri" w:eastAsia="Calibri" w:hAnsi="Calibri"/>
          </w:rPr>
          <w:t>https://springfieldhampdencoc.wordpress.com/</w:t>
        </w:r>
      </w:hyperlink>
    </w:p>
    <w:p w:rsidR="0065015E" w:rsidRPr="007A3886" w:rsidRDefault="0065015E" w:rsidP="0065015E">
      <w:pPr>
        <w:tabs>
          <w:tab w:val="left" w:pos="990"/>
        </w:tabs>
        <w:spacing w:after="200" w:line="276" w:lineRule="auto"/>
        <w:jc w:val="both"/>
        <w:rPr>
          <w:rFonts w:ascii="Calibri" w:eastAsia="Calibri" w:hAnsi="Calibri"/>
        </w:rPr>
      </w:pPr>
      <w:r w:rsidRPr="007A3886">
        <w:rPr>
          <w:rFonts w:ascii="Calibri" w:eastAsia="Calibri" w:hAnsi="Calibri"/>
        </w:rPr>
        <w:t xml:space="preserve">Applicants not selected by the CoC to be included in the CoC submission to HUD may appeal by submitting their </w:t>
      </w:r>
      <w:r w:rsidRPr="007A3886">
        <w:rPr>
          <w:rFonts w:ascii="Calibri" w:eastAsia="Calibri" w:hAnsi="Calibri"/>
          <w:i/>
        </w:rPr>
        <w:t>esnaps</w:t>
      </w:r>
      <w:r w:rsidRPr="007A3886">
        <w:rPr>
          <w:rFonts w:ascii="Calibri" w:eastAsia="Calibri" w:hAnsi="Calibri"/>
        </w:rPr>
        <w:t xml:space="preserve"> Solo</w:t>
      </w:r>
      <w:r>
        <w:rPr>
          <w:rFonts w:ascii="Calibri" w:eastAsia="Calibri" w:hAnsi="Calibri"/>
        </w:rPr>
        <w:t xml:space="preserve"> Application directly to HUD no later </w:t>
      </w:r>
      <w:r w:rsidRPr="00680E23">
        <w:rPr>
          <w:rFonts w:ascii="Calibri" w:eastAsia="Calibri" w:hAnsi="Calibri"/>
        </w:rPr>
        <w:t>than September 28, 2017, 7:59:59 p.m. eastern</w:t>
      </w:r>
      <w:r w:rsidRPr="007A3886">
        <w:rPr>
          <w:rFonts w:ascii="Calibri" w:eastAsia="Calibri" w:hAnsi="Calibri"/>
        </w:rPr>
        <w:t xml:space="preserve"> time.</w:t>
      </w:r>
    </w:p>
    <w:p w:rsidR="0065015E" w:rsidRPr="007A3886" w:rsidRDefault="0065015E" w:rsidP="0065015E">
      <w:pPr>
        <w:spacing w:line="276" w:lineRule="auto"/>
        <w:rPr>
          <w:rFonts w:ascii="Calibri" w:eastAsia="Calibri" w:hAnsi="Calibri"/>
          <w:b/>
          <w:color w:val="1F497D"/>
        </w:rPr>
      </w:pPr>
      <w:r w:rsidRPr="007A3886">
        <w:rPr>
          <w:rFonts w:ascii="Calibri" w:eastAsia="Calibri" w:hAnsi="Calibri"/>
          <w:b/>
          <w:color w:val="1F497D"/>
        </w:rPr>
        <w:t>TIMELINE</w:t>
      </w:r>
    </w:p>
    <w:p w:rsidR="0065015E" w:rsidRPr="007A3886" w:rsidRDefault="0065015E" w:rsidP="0065015E">
      <w:pPr>
        <w:spacing w:after="240" w:line="276" w:lineRule="auto"/>
        <w:rPr>
          <w:rFonts w:ascii="Calibri" w:eastAsia="Calibri" w:hAnsi="Calibri"/>
          <w:b/>
        </w:rPr>
      </w:pPr>
      <w:r>
        <w:rPr>
          <w:rFonts w:ascii="Calibri" w:eastAsia="Calibri" w:hAnsi="Calibri"/>
          <w:b/>
        </w:rPr>
        <w:t>August 2</w:t>
      </w:r>
      <w:r w:rsidRPr="007A3886">
        <w:rPr>
          <w:rFonts w:ascii="Calibri" w:eastAsia="Calibri" w:hAnsi="Calibri"/>
          <w:b/>
        </w:rPr>
        <w:t>,</w:t>
      </w:r>
      <w:r>
        <w:rPr>
          <w:rFonts w:ascii="Calibri" w:eastAsia="Calibri" w:hAnsi="Calibri"/>
          <w:b/>
        </w:rPr>
        <w:t xml:space="preserve"> 2017</w:t>
      </w:r>
      <w:r>
        <w:rPr>
          <w:rFonts w:ascii="Calibri" w:eastAsia="Calibri" w:hAnsi="Calibri"/>
          <w:b/>
        </w:rPr>
        <w:tab/>
      </w:r>
      <w:r>
        <w:rPr>
          <w:rFonts w:ascii="Calibri" w:eastAsia="Calibri" w:hAnsi="Calibri"/>
          <w:b/>
        </w:rPr>
        <w:tab/>
        <w:t>Hampden County CoC FY2017</w:t>
      </w:r>
      <w:r w:rsidRPr="007A3886">
        <w:rPr>
          <w:rFonts w:ascii="Calibri" w:eastAsia="Calibri" w:hAnsi="Calibri"/>
          <w:b/>
        </w:rPr>
        <w:t xml:space="preserve"> Competition Opens</w:t>
      </w:r>
    </w:p>
    <w:p w:rsidR="0065015E" w:rsidRPr="006861CF" w:rsidRDefault="0065015E" w:rsidP="0065015E">
      <w:pPr>
        <w:spacing w:line="276" w:lineRule="auto"/>
        <w:rPr>
          <w:rFonts w:ascii="Calibri" w:eastAsia="Calibri" w:hAnsi="Calibri"/>
          <w:b/>
        </w:rPr>
      </w:pPr>
      <w:r w:rsidRPr="00680E23">
        <w:rPr>
          <w:rFonts w:ascii="Calibri" w:eastAsia="Calibri" w:hAnsi="Calibri"/>
          <w:b/>
        </w:rPr>
        <w:t>August 15, 2017</w:t>
      </w:r>
      <w:r w:rsidRPr="006861CF">
        <w:rPr>
          <w:rFonts w:ascii="Calibri" w:eastAsia="Calibri" w:hAnsi="Calibri"/>
          <w:b/>
        </w:rPr>
        <w:tab/>
        <w:t>Bidders Conference (optional)</w:t>
      </w:r>
    </w:p>
    <w:p w:rsidR="0065015E" w:rsidRPr="007A3886" w:rsidRDefault="0065015E" w:rsidP="0065015E">
      <w:pPr>
        <w:spacing w:after="240" w:line="276" w:lineRule="auto"/>
        <w:rPr>
          <w:rFonts w:ascii="Calibri" w:eastAsia="Calibri" w:hAnsi="Calibri"/>
          <w:b/>
        </w:rPr>
      </w:pPr>
      <w:r w:rsidRPr="006861CF">
        <w:rPr>
          <w:rFonts w:ascii="Calibri" w:eastAsia="Calibri" w:hAnsi="Calibri"/>
          <w:b/>
        </w:rPr>
        <w:t>10:00 a.m.</w:t>
      </w:r>
      <w:r w:rsidRPr="006861CF">
        <w:rPr>
          <w:rFonts w:ascii="Calibri" w:eastAsia="Calibri" w:hAnsi="Calibri"/>
          <w:b/>
        </w:rPr>
        <w:tab/>
      </w:r>
      <w:r w:rsidRPr="006861CF">
        <w:rPr>
          <w:rFonts w:ascii="Calibri" w:eastAsia="Calibri" w:hAnsi="Calibri"/>
          <w:b/>
        </w:rPr>
        <w:tab/>
      </w:r>
      <w:r w:rsidRPr="006861CF">
        <w:rPr>
          <w:rFonts w:ascii="Calibri" w:eastAsia="Calibri" w:hAnsi="Calibri"/>
        </w:rPr>
        <w:t>City of Springfield Office of Housing</w:t>
      </w:r>
      <w:r>
        <w:rPr>
          <w:rFonts w:ascii="Calibri" w:eastAsia="Calibri" w:hAnsi="Calibri"/>
          <w:b/>
        </w:rPr>
        <w:t xml:space="preserve">, </w:t>
      </w:r>
      <w:r w:rsidRPr="007A3886">
        <w:rPr>
          <w:rFonts w:ascii="Calibri" w:eastAsia="Calibri" w:hAnsi="Calibri"/>
        </w:rPr>
        <w:t>1600 E. Columbus Ave., Springfield, MA</w:t>
      </w:r>
    </w:p>
    <w:p w:rsidR="0065015E" w:rsidRPr="007A3886" w:rsidRDefault="0065015E" w:rsidP="0065015E">
      <w:pPr>
        <w:spacing w:line="276" w:lineRule="auto"/>
        <w:rPr>
          <w:rFonts w:ascii="Calibri" w:eastAsia="Calibri" w:hAnsi="Calibri"/>
          <w:b/>
        </w:rPr>
      </w:pPr>
      <w:r>
        <w:rPr>
          <w:rFonts w:ascii="Calibri" w:eastAsia="Calibri" w:hAnsi="Calibri"/>
          <w:b/>
        </w:rPr>
        <w:t>August 28, 2017</w:t>
      </w:r>
      <w:r w:rsidRPr="007A3886">
        <w:rPr>
          <w:rFonts w:ascii="Calibri" w:eastAsia="Calibri" w:hAnsi="Calibri"/>
          <w:b/>
        </w:rPr>
        <w:tab/>
      </w:r>
      <w:r w:rsidRPr="007A3886">
        <w:rPr>
          <w:rFonts w:ascii="Calibri" w:eastAsia="Calibri" w:hAnsi="Calibri"/>
          <w:b/>
        </w:rPr>
        <w:tab/>
        <w:t>Deadline for Submittal of Complete Application for Rating and Ranking</w:t>
      </w:r>
    </w:p>
    <w:p w:rsidR="0065015E" w:rsidRPr="007A3886" w:rsidRDefault="0065015E" w:rsidP="0065015E">
      <w:pPr>
        <w:spacing w:line="276" w:lineRule="auto"/>
        <w:rPr>
          <w:rFonts w:ascii="Calibri" w:eastAsia="Calibri" w:hAnsi="Calibri"/>
        </w:rPr>
      </w:pPr>
      <w:r>
        <w:rPr>
          <w:rFonts w:ascii="Calibri" w:eastAsia="Calibri" w:hAnsi="Calibri"/>
          <w:b/>
        </w:rPr>
        <w:t>4:00 p.m.</w:t>
      </w:r>
      <w:r w:rsidRPr="007A3886">
        <w:rPr>
          <w:rFonts w:ascii="Calibri" w:eastAsia="Calibri" w:hAnsi="Calibri"/>
          <w:b/>
        </w:rPr>
        <w:tab/>
      </w:r>
      <w:r w:rsidRPr="007A3886">
        <w:rPr>
          <w:rFonts w:ascii="Calibri" w:eastAsia="Calibri" w:hAnsi="Calibri"/>
          <w:b/>
        </w:rPr>
        <w:tab/>
      </w:r>
      <w:r w:rsidRPr="007A3886">
        <w:rPr>
          <w:rFonts w:ascii="Calibri" w:eastAsia="Calibri" w:hAnsi="Calibri"/>
        </w:rPr>
        <w:t>Complete applications include:</w:t>
      </w:r>
    </w:p>
    <w:p w:rsidR="0065015E" w:rsidRPr="007A3886" w:rsidRDefault="0065015E" w:rsidP="0065015E">
      <w:pPr>
        <w:numPr>
          <w:ilvl w:val="0"/>
          <w:numId w:val="19"/>
        </w:numPr>
        <w:spacing w:after="200" w:line="276" w:lineRule="auto"/>
        <w:ind w:left="2790"/>
        <w:contextualSpacing/>
        <w:rPr>
          <w:rFonts w:ascii="Calibri" w:eastAsia="Calibri" w:hAnsi="Calibri"/>
        </w:rPr>
      </w:pPr>
      <w:r w:rsidRPr="00680E23">
        <w:rPr>
          <w:rFonts w:ascii="Calibri" w:eastAsia="Calibri" w:hAnsi="Calibri"/>
          <w:b/>
          <w:i/>
        </w:rPr>
        <w:t>Esnaps</w:t>
      </w:r>
      <w:r w:rsidRPr="007A3886">
        <w:rPr>
          <w:rFonts w:ascii="Calibri" w:eastAsia="Calibri" w:hAnsi="Calibri"/>
          <w:b/>
        </w:rPr>
        <w:t xml:space="preserve"> submittal</w:t>
      </w:r>
      <w:r w:rsidRPr="007A3886">
        <w:rPr>
          <w:rFonts w:ascii="Calibri" w:eastAsia="Calibri" w:hAnsi="Calibri"/>
        </w:rPr>
        <w:t xml:space="preserve"> with following attachments</w:t>
      </w:r>
      <w:r>
        <w:rPr>
          <w:rFonts w:ascii="Calibri" w:eastAsia="Calibri" w:hAnsi="Calibri"/>
        </w:rPr>
        <w:t xml:space="preserve"> uploaded</w:t>
      </w:r>
      <w:r w:rsidRPr="007A3886">
        <w:rPr>
          <w:rFonts w:ascii="Calibri" w:eastAsia="Calibri" w:hAnsi="Calibri"/>
        </w:rPr>
        <w:t>:</w:t>
      </w:r>
    </w:p>
    <w:p w:rsidR="0065015E" w:rsidRPr="007A3886" w:rsidRDefault="0065015E" w:rsidP="0065015E">
      <w:pPr>
        <w:numPr>
          <w:ilvl w:val="0"/>
          <w:numId w:val="18"/>
        </w:numPr>
        <w:spacing w:after="200" w:line="276" w:lineRule="auto"/>
        <w:contextualSpacing/>
        <w:rPr>
          <w:rFonts w:ascii="Calibri" w:eastAsia="Calibri" w:hAnsi="Calibri"/>
        </w:rPr>
      </w:pPr>
      <w:r w:rsidRPr="007A3886">
        <w:rPr>
          <w:rFonts w:ascii="Calibri" w:eastAsia="Calibri" w:hAnsi="Calibri"/>
        </w:rPr>
        <w:t>Documentation of agency 501(c)(3) status</w:t>
      </w:r>
    </w:p>
    <w:p w:rsidR="0065015E" w:rsidRPr="00117A2B" w:rsidRDefault="0065015E" w:rsidP="0065015E">
      <w:pPr>
        <w:numPr>
          <w:ilvl w:val="0"/>
          <w:numId w:val="19"/>
        </w:numPr>
        <w:spacing w:after="200" w:line="276" w:lineRule="auto"/>
        <w:ind w:left="2790"/>
        <w:contextualSpacing/>
        <w:rPr>
          <w:rFonts w:ascii="Calibri" w:eastAsia="Calibri" w:hAnsi="Calibri"/>
          <w:b/>
        </w:rPr>
      </w:pPr>
      <w:r w:rsidRPr="002536F6">
        <w:rPr>
          <w:rFonts w:ascii="Calibri" w:eastAsia="Calibri" w:hAnsi="Calibri"/>
          <w:b/>
        </w:rPr>
        <w:t>Delivery of CoC Required Documents</w:t>
      </w:r>
      <w:r w:rsidRPr="002536F6">
        <w:rPr>
          <w:rFonts w:ascii="Calibri" w:eastAsia="Calibri" w:hAnsi="Calibri"/>
        </w:rPr>
        <w:t xml:space="preserve"> to the Springfield Office of Housing, 1600 E. Columbus Ave. Springfield.  </w:t>
      </w:r>
    </w:p>
    <w:p w:rsidR="0065015E" w:rsidRPr="00B6167F" w:rsidRDefault="0065015E" w:rsidP="0065015E">
      <w:pPr>
        <w:spacing w:after="200" w:line="276" w:lineRule="auto"/>
        <w:ind w:left="2790"/>
        <w:contextualSpacing/>
        <w:rPr>
          <w:rFonts w:ascii="Calibri" w:eastAsia="Calibri" w:hAnsi="Calibri"/>
          <w:b/>
        </w:rPr>
      </w:pPr>
      <w:r w:rsidRPr="00B6167F">
        <w:rPr>
          <w:rFonts w:ascii="Calibri" w:eastAsia="Calibri" w:hAnsi="Calibri"/>
          <w:b/>
          <w:u w:val="single"/>
        </w:rPr>
        <w:t>Renewal Applicants</w:t>
      </w:r>
      <w:r w:rsidRPr="00B6167F">
        <w:rPr>
          <w:rFonts w:ascii="Calibri" w:eastAsia="Calibri" w:hAnsi="Calibri"/>
          <w:b/>
        </w:rPr>
        <w:t xml:space="preserve"> must submit:</w:t>
      </w:r>
    </w:p>
    <w:p w:rsidR="0065015E" w:rsidRDefault="0065015E" w:rsidP="0065015E">
      <w:pPr>
        <w:numPr>
          <w:ilvl w:val="0"/>
          <w:numId w:val="15"/>
        </w:numPr>
        <w:tabs>
          <w:tab w:val="num" w:pos="3600"/>
        </w:tabs>
        <w:autoSpaceDE w:val="0"/>
        <w:autoSpaceDN w:val="0"/>
        <w:adjustRightInd w:val="0"/>
        <w:spacing w:after="200" w:line="276" w:lineRule="auto"/>
        <w:ind w:left="3600"/>
        <w:contextualSpacing/>
        <w:jc w:val="both"/>
        <w:rPr>
          <w:rFonts w:ascii="Calibri" w:eastAsia="Calibri" w:hAnsi="Calibri"/>
          <w:bCs/>
          <w:iCs/>
        </w:rPr>
      </w:pPr>
      <w:r w:rsidRPr="00B6167F">
        <w:rPr>
          <w:rFonts w:ascii="Calibri" w:eastAsia="Calibri" w:hAnsi="Calibri"/>
          <w:bCs/>
          <w:iCs/>
        </w:rPr>
        <w:t>Completed Housing First/Low Demand Self-Assessment</w:t>
      </w:r>
    </w:p>
    <w:p w:rsidR="0065015E" w:rsidRPr="00F309BF" w:rsidRDefault="0065015E" w:rsidP="0065015E">
      <w:pPr>
        <w:numPr>
          <w:ilvl w:val="0"/>
          <w:numId w:val="15"/>
        </w:numPr>
        <w:tabs>
          <w:tab w:val="num" w:pos="3600"/>
        </w:tabs>
        <w:autoSpaceDE w:val="0"/>
        <w:autoSpaceDN w:val="0"/>
        <w:adjustRightInd w:val="0"/>
        <w:spacing w:after="200" w:line="276" w:lineRule="auto"/>
        <w:ind w:left="3600"/>
        <w:contextualSpacing/>
        <w:jc w:val="both"/>
        <w:rPr>
          <w:rFonts w:ascii="Calibri" w:eastAsia="Calibri" w:hAnsi="Calibri"/>
          <w:bCs/>
          <w:iCs/>
        </w:rPr>
      </w:pPr>
      <w:r>
        <w:rPr>
          <w:rFonts w:ascii="Calibri" w:eastAsia="Calibri" w:hAnsi="Calibri"/>
        </w:rPr>
        <w:t xml:space="preserve">Documentation of required match </w:t>
      </w:r>
    </w:p>
    <w:p w:rsidR="0065015E" w:rsidRPr="00B6167F" w:rsidRDefault="0065015E" w:rsidP="0065015E">
      <w:pPr>
        <w:numPr>
          <w:ilvl w:val="0"/>
          <w:numId w:val="15"/>
        </w:numPr>
        <w:tabs>
          <w:tab w:val="num" w:pos="3600"/>
        </w:tabs>
        <w:autoSpaceDE w:val="0"/>
        <w:autoSpaceDN w:val="0"/>
        <w:adjustRightInd w:val="0"/>
        <w:spacing w:after="200" w:line="276" w:lineRule="auto"/>
        <w:ind w:left="3600"/>
        <w:contextualSpacing/>
        <w:jc w:val="both"/>
        <w:rPr>
          <w:rFonts w:ascii="Calibri" w:eastAsia="Calibri" w:hAnsi="Calibri"/>
          <w:bCs/>
          <w:iCs/>
        </w:rPr>
      </w:pPr>
      <w:r w:rsidRPr="00B6167F">
        <w:rPr>
          <w:rFonts w:ascii="Calibri" w:eastAsia="Calibri" w:hAnsi="Calibri"/>
          <w:bCs/>
          <w:iCs/>
        </w:rPr>
        <w:t>Current List of Board of Directors with identification of Officers and terms</w:t>
      </w:r>
    </w:p>
    <w:p w:rsidR="0065015E" w:rsidRPr="00B6167F" w:rsidRDefault="0065015E" w:rsidP="0065015E">
      <w:pPr>
        <w:spacing w:after="200" w:line="276" w:lineRule="auto"/>
        <w:ind w:left="2790"/>
        <w:contextualSpacing/>
        <w:rPr>
          <w:rFonts w:ascii="Calibri" w:eastAsia="Calibri" w:hAnsi="Calibri"/>
          <w:b/>
        </w:rPr>
      </w:pPr>
      <w:r w:rsidRPr="00B6167F">
        <w:rPr>
          <w:rFonts w:ascii="Calibri" w:eastAsia="Calibri" w:hAnsi="Calibri"/>
          <w:b/>
          <w:u w:val="single"/>
        </w:rPr>
        <w:t>New Applicants</w:t>
      </w:r>
      <w:r w:rsidRPr="00B6167F">
        <w:rPr>
          <w:rFonts w:ascii="Calibri" w:eastAsia="Calibri" w:hAnsi="Calibri"/>
          <w:b/>
        </w:rPr>
        <w:t xml:space="preserve"> must submit: </w:t>
      </w:r>
    </w:p>
    <w:p w:rsidR="0065015E" w:rsidRPr="00F309BF" w:rsidRDefault="0065015E" w:rsidP="0065015E">
      <w:pPr>
        <w:numPr>
          <w:ilvl w:val="0"/>
          <w:numId w:val="15"/>
        </w:numPr>
        <w:tabs>
          <w:tab w:val="num" w:pos="3600"/>
        </w:tabs>
        <w:autoSpaceDE w:val="0"/>
        <w:autoSpaceDN w:val="0"/>
        <w:adjustRightInd w:val="0"/>
        <w:spacing w:after="200" w:line="276" w:lineRule="auto"/>
        <w:ind w:left="3600"/>
        <w:contextualSpacing/>
        <w:jc w:val="both"/>
        <w:rPr>
          <w:rFonts w:ascii="Calibri" w:eastAsia="Calibri" w:hAnsi="Calibri"/>
          <w:bCs/>
          <w:iCs/>
        </w:rPr>
      </w:pPr>
      <w:r>
        <w:rPr>
          <w:rFonts w:ascii="Calibri" w:eastAsia="Calibri" w:hAnsi="Calibri"/>
        </w:rPr>
        <w:t xml:space="preserve">Documentation of required match </w:t>
      </w:r>
    </w:p>
    <w:p w:rsidR="0065015E" w:rsidRPr="00B6167F" w:rsidRDefault="0065015E" w:rsidP="0065015E">
      <w:pPr>
        <w:numPr>
          <w:ilvl w:val="0"/>
          <w:numId w:val="15"/>
        </w:numPr>
        <w:tabs>
          <w:tab w:val="num" w:pos="3600"/>
        </w:tabs>
        <w:autoSpaceDE w:val="0"/>
        <w:autoSpaceDN w:val="0"/>
        <w:adjustRightInd w:val="0"/>
        <w:spacing w:after="200" w:line="276" w:lineRule="auto"/>
        <w:ind w:left="3600"/>
        <w:contextualSpacing/>
        <w:jc w:val="both"/>
        <w:rPr>
          <w:rFonts w:ascii="Calibri" w:eastAsia="Calibri" w:hAnsi="Calibri"/>
          <w:bCs/>
          <w:iCs/>
        </w:rPr>
      </w:pPr>
      <w:r w:rsidRPr="00B6167F">
        <w:rPr>
          <w:rFonts w:ascii="Calibri" w:eastAsia="Calibri" w:hAnsi="Calibri"/>
          <w:bCs/>
          <w:iCs/>
        </w:rPr>
        <w:t>Agency Articles of Incorporation</w:t>
      </w:r>
    </w:p>
    <w:p w:rsidR="0065015E" w:rsidRPr="00B6167F" w:rsidRDefault="0065015E" w:rsidP="0065015E">
      <w:pPr>
        <w:numPr>
          <w:ilvl w:val="0"/>
          <w:numId w:val="15"/>
        </w:numPr>
        <w:tabs>
          <w:tab w:val="num" w:pos="3600"/>
        </w:tabs>
        <w:autoSpaceDE w:val="0"/>
        <w:autoSpaceDN w:val="0"/>
        <w:adjustRightInd w:val="0"/>
        <w:spacing w:after="200" w:line="276" w:lineRule="auto"/>
        <w:ind w:left="3600"/>
        <w:contextualSpacing/>
        <w:jc w:val="both"/>
        <w:rPr>
          <w:rFonts w:ascii="Calibri" w:eastAsia="Calibri" w:hAnsi="Calibri"/>
          <w:bCs/>
          <w:iCs/>
        </w:rPr>
      </w:pPr>
      <w:r w:rsidRPr="00B6167F">
        <w:rPr>
          <w:rFonts w:ascii="Calibri" w:eastAsia="Calibri" w:hAnsi="Calibri"/>
          <w:bCs/>
          <w:iCs/>
        </w:rPr>
        <w:t>Current List of Board of Directors with identification of Officers and terms</w:t>
      </w:r>
    </w:p>
    <w:p w:rsidR="0065015E" w:rsidRPr="00B6167F" w:rsidRDefault="0065015E" w:rsidP="0065015E">
      <w:pPr>
        <w:numPr>
          <w:ilvl w:val="1"/>
          <w:numId w:val="19"/>
        </w:numPr>
        <w:spacing w:after="200" w:line="276" w:lineRule="auto"/>
        <w:ind w:left="3600"/>
        <w:contextualSpacing/>
        <w:rPr>
          <w:rFonts w:ascii="Calibri" w:eastAsia="Calibri" w:hAnsi="Calibri"/>
        </w:rPr>
      </w:pPr>
      <w:r w:rsidRPr="00B6167F">
        <w:rPr>
          <w:rFonts w:ascii="Calibri" w:eastAsia="Calibri" w:hAnsi="Calibri"/>
        </w:rPr>
        <w:t xml:space="preserve">Certified Organization Audit/Financial Statements of most recent year: 1) Copy of OMB A-133 Audit (Required if $500,000 or more in aggregate Federal funds expended); or 2) Financial </w:t>
      </w:r>
      <w:r w:rsidRPr="00B6167F">
        <w:rPr>
          <w:rFonts w:ascii="Calibri" w:eastAsia="Calibri" w:hAnsi="Calibri"/>
        </w:rPr>
        <w:lastRenderedPageBreak/>
        <w:t>statements audited by a CPA (if not bound by the requirements of OMB A-133)</w:t>
      </w:r>
    </w:p>
    <w:p w:rsidR="0065015E" w:rsidRPr="00B6167F" w:rsidRDefault="0065015E" w:rsidP="0065015E">
      <w:pPr>
        <w:spacing w:line="276" w:lineRule="auto"/>
        <w:ind w:left="3240"/>
        <w:contextualSpacing/>
        <w:rPr>
          <w:rFonts w:ascii="Calibri" w:eastAsia="Calibri" w:hAnsi="Calibri"/>
        </w:rPr>
      </w:pPr>
      <w:r w:rsidRPr="00B6167F">
        <w:rPr>
          <w:rFonts w:ascii="Calibri" w:eastAsia="Calibri" w:hAnsi="Calibri"/>
        </w:rPr>
        <w:t>•</w:t>
      </w:r>
      <w:r w:rsidRPr="00B6167F">
        <w:rPr>
          <w:rFonts w:ascii="Calibri" w:eastAsia="Calibri" w:hAnsi="Calibri"/>
        </w:rPr>
        <w:tab/>
        <w:t>Agency Financial Management Policies and Procedures</w:t>
      </w:r>
    </w:p>
    <w:p w:rsidR="0065015E" w:rsidRPr="00B6167F" w:rsidRDefault="0065015E" w:rsidP="0065015E">
      <w:pPr>
        <w:spacing w:line="276" w:lineRule="auto"/>
        <w:ind w:left="3240"/>
        <w:contextualSpacing/>
        <w:rPr>
          <w:rFonts w:ascii="Calibri" w:eastAsia="Calibri" w:hAnsi="Calibri"/>
        </w:rPr>
      </w:pPr>
      <w:r w:rsidRPr="00B6167F">
        <w:rPr>
          <w:rFonts w:ascii="Calibri" w:eastAsia="Calibri" w:hAnsi="Calibri"/>
        </w:rPr>
        <w:t>•</w:t>
      </w:r>
      <w:r w:rsidRPr="00B6167F">
        <w:rPr>
          <w:rFonts w:ascii="Calibri" w:eastAsia="Calibri" w:hAnsi="Calibri"/>
        </w:rPr>
        <w:tab/>
        <w:t>Agency Procurement Policies and Procedures</w:t>
      </w:r>
    </w:p>
    <w:p w:rsidR="0065015E" w:rsidRPr="00B6167F" w:rsidRDefault="0065015E" w:rsidP="0065015E">
      <w:pPr>
        <w:pStyle w:val="ListParagraph"/>
        <w:numPr>
          <w:ilvl w:val="0"/>
          <w:numId w:val="22"/>
        </w:numPr>
        <w:tabs>
          <w:tab w:val="num" w:pos="3600"/>
        </w:tabs>
        <w:autoSpaceDE w:val="0"/>
        <w:autoSpaceDN w:val="0"/>
        <w:adjustRightInd w:val="0"/>
        <w:spacing w:after="120" w:line="276" w:lineRule="auto"/>
        <w:ind w:left="3600"/>
        <w:jc w:val="both"/>
        <w:rPr>
          <w:rFonts w:ascii="Calibri" w:eastAsia="Calibri" w:hAnsi="Calibri"/>
        </w:rPr>
      </w:pPr>
      <w:r w:rsidRPr="00B6167F">
        <w:rPr>
          <w:rFonts w:ascii="Calibri" w:eastAsia="Calibri" w:hAnsi="Calibri"/>
          <w:bCs/>
          <w:iCs/>
        </w:rPr>
        <w:t>The following agency policies</w:t>
      </w:r>
      <w:r>
        <w:rPr>
          <w:rFonts w:ascii="Calibri" w:eastAsia="Calibri" w:hAnsi="Calibri"/>
          <w:bCs/>
          <w:iCs/>
        </w:rPr>
        <w:t xml:space="preserve"> (required for federal funding)</w:t>
      </w:r>
      <w:r w:rsidRPr="00B6167F">
        <w:rPr>
          <w:rFonts w:ascii="Calibri" w:eastAsia="Calibri" w:hAnsi="Calibri"/>
          <w:bCs/>
          <w:iCs/>
        </w:rPr>
        <w:t xml:space="preserve">: </w:t>
      </w:r>
    </w:p>
    <w:p w:rsidR="0065015E" w:rsidRPr="00B6167F" w:rsidRDefault="0065015E" w:rsidP="0065015E">
      <w:pPr>
        <w:pStyle w:val="ListParagraph"/>
        <w:numPr>
          <w:ilvl w:val="1"/>
          <w:numId w:val="22"/>
        </w:numPr>
        <w:tabs>
          <w:tab w:val="num" w:pos="3600"/>
        </w:tabs>
        <w:autoSpaceDE w:val="0"/>
        <w:autoSpaceDN w:val="0"/>
        <w:adjustRightInd w:val="0"/>
        <w:spacing w:after="120" w:line="276" w:lineRule="auto"/>
        <w:jc w:val="both"/>
        <w:rPr>
          <w:rFonts w:ascii="Calibri" w:eastAsia="Calibri" w:hAnsi="Calibri"/>
        </w:rPr>
      </w:pPr>
      <w:r w:rsidRPr="00B6167F">
        <w:rPr>
          <w:rFonts w:ascii="Calibri" w:eastAsia="Calibri" w:hAnsi="Calibri"/>
          <w:bCs/>
          <w:iCs/>
        </w:rPr>
        <w:t xml:space="preserve">Code of Conduct and Conflict of Interest; </w:t>
      </w:r>
      <w:r w:rsidRPr="00B6167F">
        <w:rPr>
          <w:rFonts w:ascii="Calibri" w:eastAsia="Calibri" w:hAnsi="Calibri"/>
          <w:bCs/>
          <w:iCs/>
        </w:rPr>
        <w:tab/>
      </w:r>
    </w:p>
    <w:p w:rsidR="0065015E" w:rsidRPr="00B6167F" w:rsidRDefault="0065015E" w:rsidP="0065015E">
      <w:pPr>
        <w:pStyle w:val="ListParagraph"/>
        <w:numPr>
          <w:ilvl w:val="1"/>
          <w:numId w:val="22"/>
        </w:numPr>
        <w:tabs>
          <w:tab w:val="num" w:pos="3600"/>
        </w:tabs>
        <w:autoSpaceDE w:val="0"/>
        <w:autoSpaceDN w:val="0"/>
        <w:adjustRightInd w:val="0"/>
        <w:spacing w:after="120" w:line="276" w:lineRule="auto"/>
        <w:jc w:val="both"/>
        <w:rPr>
          <w:rFonts w:ascii="Calibri" w:eastAsia="Calibri" w:hAnsi="Calibri"/>
        </w:rPr>
      </w:pPr>
      <w:r w:rsidRPr="00B6167F">
        <w:rPr>
          <w:rFonts w:ascii="Calibri" w:eastAsia="Calibri" w:hAnsi="Calibri"/>
          <w:bCs/>
          <w:iCs/>
        </w:rPr>
        <w:t xml:space="preserve">Drug-Free Workplace; </w:t>
      </w:r>
    </w:p>
    <w:p w:rsidR="0065015E" w:rsidRPr="00B6167F" w:rsidRDefault="0065015E" w:rsidP="0065015E">
      <w:pPr>
        <w:pStyle w:val="ListParagraph"/>
        <w:numPr>
          <w:ilvl w:val="1"/>
          <w:numId w:val="22"/>
        </w:numPr>
        <w:tabs>
          <w:tab w:val="num" w:pos="3600"/>
        </w:tabs>
        <w:autoSpaceDE w:val="0"/>
        <w:autoSpaceDN w:val="0"/>
        <w:adjustRightInd w:val="0"/>
        <w:spacing w:after="120" w:line="276" w:lineRule="auto"/>
        <w:jc w:val="both"/>
        <w:rPr>
          <w:rFonts w:ascii="Calibri" w:eastAsia="Calibri" w:hAnsi="Calibri"/>
        </w:rPr>
      </w:pPr>
      <w:r w:rsidRPr="00B6167F">
        <w:rPr>
          <w:rFonts w:ascii="Calibri" w:eastAsia="Calibri" w:hAnsi="Calibri"/>
          <w:bCs/>
          <w:iCs/>
        </w:rPr>
        <w:t xml:space="preserve">Affirmatively Furthering Fair Housing; </w:t>
      </w:r>
    </w:p>
    <w:p w:rsidR="0065015E" w:rsidRPr="00B6167F" w:rsidRDefault="0065015E" w:rsidP="0065015E">
      <w:pPr>
        <w:pStyle w:val="ListParagraph"/>
        <w:numPr>
          <w:ilvl w:val="1"/>
          <w:numId w:val="22"/>
        </w:numPr>
        <w:tabs>
          <w:tab w:val="num" w:pos="3600"/>
        </w:tabs>
        <w:autoSpaceDE w:val="0"/>
        <w:autoSpaceDN w:val="0"/>
        <w:adjustRightInd w:val="0"/>
        <w:spacing w:after="120" w:line="276" w:lineRule="auto"/>
        <w:jc w:val="both"/>
        <w:rPr>
          <w:rFonts w:ascii="Calibri" w:eastAsia="Calibri" w:hAnsi="Calibri"/>
        </w:rPr>
      </w:pPr>
      <w:r w:rsidRPr="00B6167F">
        <w:rPr>
          <w:rFonts w:ascii="Calibri" w:eastAsia="Calibri" w:hAnsi="Calibri"/>
          <w:bCs/>
          <w:iCs/>
        </w:rPr>
        <w:t xml:space="preserve">Reasonable Accommodation and Accessibility for Persons with Disabilities; </w:t>
      </w:r>
    </w:p>
    <w:p w:rsidR="0065015E" w:rsidRPr="00B6167F" w:rsidRDefault="0065015E" w:rsidP="0065015E">
      <w:pPr>
        <w:pStyle w:val="ListParagraph"/>
        <w:numPr>
          <w:ilvl w:val="1"/>
          <w:numId w:val="22"/>
        </w:numPr>
        <w:tabs>
          <w:tab w:val="num" w:pos="3600"/>
        </w:tabs>
        <w:autoSpaceDE w:val="0"/>
        <w:autoSpaceDN w:val="0"/>
        <w:adjustRightInd w:val="0"/>
        <w:spacing w:after="120" w:line="276" w:lineRule="auto"/>
        <w:jc w:val="both"/>
        <w:rPr>
          <w:rFonts w:ascii="Calibri" w:eastAsia="Calibri" w:hAnsi="Calibri"/>
        </w:rPr>
      </w:pPr>
      <w:r w:rsidRPr="00B6167F">
        <w:rPr>
          <w:rFonts w:ascii="Calibri" w:eastAsia="Calibri" w:hAnsi="Calibri"/>
          <w:bCs/>
          <w:iCs/>
        </w:rPr>
        <w:t xml:space="preserve">Nondiscrimination and Equal Employment; and </w:t>
      </w:r>
    </w:p>
    <w:p w:rsidR="0065015E" w:rsidRPr="00B6167F" w:rsidRDefault="0065015E" w:rsidP="0065015E">
      <w:pPr>
        <w:pStyle w:val="ListParagraph"/>
        <w:numPr>
          <w:ilvl w:val="1"/>
          <w:numId w:val="22"/>
        </w:numPr>
        <w:tabs>
          <w:tab w:val="num" w:pos="3600"/>
        </w:tabs>
        <w:autoSpaceDE w:val="0"/>
        <w:autoSpaceDN w:val="0"/>
        <w:adjustRightInd w:val="0"/>
        <w:spacing w:after="120" w:line="276" w:lineRule="auto"/>
        <w:jc w:val="both"/>
        <w:rPr>
          <w:rFonts w:ascii="Calibri" w:eastAsia="Calibri" w:hAnsi="Calibri"/>
        </w:rPr>
      </w:pPr>
      <w:r w:rsidRPr="00B6167F">
        <w:rPr>
          <w:rFonts w:ascii="Calibri" w:eastAsia="Calibri" w:hAnsi="Calibri"/>
          <w:bCs/>
          <w:iCs/>
        </w:rPr>
        <w:t xml:space="preserve">Confidentiality Policy. </w:t>
      </w:r>
    </w:p>
    <w:p w:rsidR="0065015E" w:rsidRPr="008114B3" w:rsidRDefault="0065015E" w:rsidP="0065015E">
      <w:pPr>
        <w:autoSpaceDE w:val="0"/>
        <w:autoSpaceDN w:val="0"/>
        <w:adjustRightInd w:val="0"/>
        <w:spacing w:after="120" w:line="276" w:lineRule="auto"/>
        <w:ind w:left="3240"/>
        <w:contextualSpacing/>
        <w:jc w:val="both"/>
        <w:rPr>
          <w:rFonts w:ascii="Calibri" w:eastAsia="Calibri" w:hAnsi="Calibri"/>
        </w:rPr>
      </w:pPr>
    </w:p>
    <w:p w:rsidR="0065015E" w:rsidRPr="007A3886" w:rsidRDefault="0065015E" w:rsidP="0065015E">
      <w:pPr>
        <w:spacing w:line="276" w:lineRule="auto"/>
        <w:rPr>
          <w:rFonts w:ascii="Calibri" w:eastAsia="Calibri" w:hAnsi="Calibri"/>
          <w:b/>
        </w:rPr>
      </w:pPr>
      <w:r>
        <w:rPr>
          <w:rFonts w:ascii="Calibri" w:eastAsia="Calibri" w:hAnsi="Calibri"/>
          <w:b/>
        </w:rPr>
        <w:t>September 13, 2017</w:t>
      </w:r>
      <w:r w:rsidRPr="007A3886">
        <w:rPr>
          <w:rFonts w:ascii="Calibri" w:eastAsia="Calibri" w:hAnsi="Calibri"/>
          <w:b/>
        </w:rPr>
        <w:tab/>
        <w:t>Ranking and Sel</w:t>
      </w:r>
      <w:r>
        <w:rPr>
          <w:rFonts w:ascii="Calibri" w:eastAsia="Calibri" w:hAnsi="Calibri"/>
          <w:b/>
        </w:rPr>
        <w:t>ection Results posted on CoC</w:t>
      </w:r>
      <w:r w:rsidRPr="007A3886">
        <w:rPr>
          <w:rFonts w:ascii="Calibri" w:eastAsia="Calibri" w:hAnsi="Calibri"/>
          <w:b/>
        </w:rPr>
        <w:t xml:space="preserve"> website and sent to </w:t>
      </w:r>
    </w:p>
    <w:p w:rsidR="0065015E" w:rsidRDefault="0065015E" w:rsidP="0065015E">
      <w:pPr>
        <w:tabs>
          <w:tab w:val="left" w:pos="720"/>
          <w:tab w:val="left" w:pos="1440"/>
          <w:tab w:val="left" w:pos="2160"/>
          <w:tab w:val="left" w:pos="2880"/>
          <w:tab w:val="left" w:pos="3600"/>
          <w:tab w:val="center" w:pos="4680"/>
        </w:tabs>
        <w:spacing w:after="240" w:line="276" w:lineRule="auto"/>
        <w:rPr>
          <w:rFonts w:ascii="Calibri" w:eastAsia="Calibri" w:hAnsi="Calibri"/>
          <w:b/>
        </w:rPr>
      </w:pPr>
      <w:r>
        <w:rPr>
          <w:rFonts w:ascii="Calibri" w:eastAsia="Calibri" w:hAnsi="Calibri"/>
          <w:b/>
        </w:rPr>
        <w:t>4:00 pm</w:t>
      </w:r>
      <w:r>
        <w:rPr>
          <w:rFonts w:ascii="Calibri" w:eastAsia="Calibri" w:hAnsi="Calibri"/>
          <w:b/>
        </w:rPr>
        <w:tab/>
      </w:r>
      <w:r w:rsidRPr="007A3886">
        <w:rPr>
          <w:rFonts w:ascii="Calibri" w:eastAsia="Calibri" w:hAnsi="Calibri"/>
          <w:b/>
        </w:rPr>
        <w:tab/>
        <w:t>applicants in writing</w:t>
      </w:r>
    </w:p>
    <w:p w:rsidR="0065015E" w:rsidRPr="007A3886" w:rsidRDefault="0065015E" w:rsidP="0065015E">
      <w:pPr>
        <w:tabs>
          <w:tab w:val="left" w:pos="720"/>
          <w:tab w:val="left" w:pos="1440"/>
          <w:tab w:val="left" w:pos="2160"/>
          <w:tab w:val="left" w:pos="2880"/>
          <w:tab w:val="left" w:pos="3600"/>
          <w:tab w:val="center" w:pos="4680"/>
        </w:tabs>
        <w:spacing w:after="240" w:line="276" w:lineRule="auto"/>
        <w:rPr>
          <w:rFonts w:ascii="Calibri" w:eastAsia="Calibri" w:hAnsi="Calibri"/>
          <w:b/>
        </w:rPr>
      </w:pPr>
      <w:r>
        <w:rPr>
          <w:rFonts w:ascii="Calibri" w:eastAsia="Calibri" w:hAnsi="Calibri"/>
          <w:b/>
        </w:rPr>
        <w:t>Sept. 25, 2017</w:t>
      </w:r>
      <w:r>
        <w:rPr>
          <w:rFonts w:ascii="Calibri" w:eastAsia="Calibri" w:hAnsi="Calibri"/>
          <w:b/>
        </w:rPr>
        <w:tab/>
      </w:r>
      <w:r>
        <w:rPr>
          <w:rFonts w:ascii="Calibri" w:eastAsia="Calibri" w:hAnsi="Calibri"/>
          <w:b/>
        </w:rPr>
        <w:tab/>
        <w:t>Full CoC Application posted on CoC website</w:t>
      </w:r>
      <w:r w:rsidRPr="007A3886">
        <w:rPr>
          <w:rFonts w:ascii="Calibri" w:eastAsia="Calibri" w:hAnsi="Calibri"/>
          <w:b/>
        </w:rPr>
        <w:tab/>
      </w:r>
    </w:p>
    <w:p w:rsidR="0065015E" w:rsidRPr="007A3886" w:rsidRDefault="0065015E" w:rsidP="0065015E">
      <w:pPr>
        <w:tabs>
          <w:tab w:val="left" w:pos="2160"/>
          <w:tab w:val="left" w:pos="6840"/>
        </w:tabs>
        <w:spacing w:line="276" w:lineRule="auto"/>
        <w:jc w:val="both"/>
        <w:rPr>
          <w:rFonts w:ascii="Calibri" w:eastAsia="Calibri" w:hAnsi="Calibri"/>
          <w:b/>
          <w:i/>
        </w:rPr>
      </w:pPr>
      <w:r>
        <w:rPr>
          <w:rFonts w:ascii="Calibri" w:eastAsia="Calibri" w:hAnsi="Calibri"/>
          <w:b/>
        </w:rPr>
        <w:t>Sept. 28, 2017</w:t>
      </w:r>
      <w:r w:rsidRPr="007A3886">
        <w:rPr>
          <w:rFonts w:ascii="Calibri" w:eastAsia="Calibri" w:hAnsi="Calibri"/>
          <w:b/>
        </w:rPr>
        <w:tab/>
        <w:t xml:space="preserve">CoC Application Submitted to HUD in </w:t>
      </w:r>
      <w:r w:rsidRPr="007A3886">
        <w:rPr>
          <w:rFonts w:ascii="Calibri" w:eastAsia="Calibri" w:hAnsi="Calibri"/>
          <w:b/>
          <w:i/>
        </w:rPr>
        <w:t xml:space="preserve">esnaps </w:t>
      </w:r>
    </w:p>
    <w:p w:rsidR="0065015E" w:rsidRPr="007A3886" w:rsidRDefault="0065015E" w:rsidP="0065015E">
      <w:pPr>
        <w:tabs>
          <w:tab w:val="left" w:pos="2160"/>
          <w:tab w:val="left" w:pos="6840"/>
        </w:tabs>
        <w:spacing w:line="276" w:lineRule="auto"/>
        <w:jc w:val="both"/>
        <w:rPr>
          <w:rFonts w:ascii="Calibri" w:eastAsia="Calibri" w:hAnsi="Calibri"/>
          <w:b/>
        </w:rPr>
      </w:pPr>
      <w:r w:rsidRPr="007A3886">
        <w:rPr>
          <w:rFonts w:ascii="Calibri" w:eastAsia="Calibri" w:hAnsi="Calibri"/>
          <w:b/>
          <w:i/>
        </w:rPr>
        <w:tab/>
      </w:r>
      <w:r w:rsidRPr="007A3886">
        <w:rPr>
          <w:rFonts w:ascii="Calibri" w:eastAsia="Calibri" w:hAnsi="Calibri"/>
          <w:b/>
        </w:rPr>
        <w:t xml:space="preserve">Any rejected applicants may submit </w:t>
      </w:r>
      <w:r w:rsidRPr="007A3886">
        <w:rPr>
          <w:rFonts w:ascii="Calibri" w:eastAsia="Calibri" w:hAnsi="Calibri"/>
          <w:b/>
          <w:i/>
        </w:rPr>
        <w:t>esnaps</w:t>
      </w:r>
      <w:r w:rsidRPr="007A3886">
        <w:rPr>
          <w:rFonts w:ascii="Calibri" w:eastAsia="Calibri" w:hAnsi="Calibri"/>
          <w:b/>
        </w:rPr>
        <w:t xml:space="preserve"> Solo Application directly to HUD</w:t>
      </w:r>
    </w:p>
    <w:p w:rsidR="0065015E" w:rsidRPr="007A3886" w:rsidRDefault="0065015E" w:rsidP="0065015E">
      <w:pPr>
        <w:tabs>
          <w:tab w:val="left" w:pos="2160"/>
          <w:tab w:val="left" w:pos="6840"/>
        </w:tabs>
        <w:spacing w:line="276" w:lineRule="auto"/>
        <w:jc w:val="both"/>
        <w:rPr>
          <w:rFonts w:ascii="Calibri" w:eastAsia="Calibri" w:hAnsi="Calibri"/>
          <w:b/>
        </w:rPr>
      </w:pPr>
      <w:r w:rsidRPr="007A3886">
        <w:rPr>
          <w:rFonts w:ascii="Calibri" w:eastAsia="Calibri" w:hAnsi="Calibri"/>
          <w:b/>
        </w:rPr>
        <w:tab/>
        <w:t>no later than 7:59:59 p.m. eastern time</w:t>
      </w:r>
      <w:r>
        <w:rPr>
          <w:rFonts w:ascii="Calibri" w:eastAsia="Calibri" w:hAnsi="Calibri"/>
          <w:b/>
        </w:rPr>
        <w:t xml:space="preserve"> on Sept. 28, 2017.</w:t>
      </w:r>
    </w:p>
    <w:p w:rsidR="0065015E" w:rsidRDefault="0065015E" w:rsidP="0065015E">
      <w:pPr>
        <w:tabs>
          <w:tab w:val="left" w:pos="2160"/>
          <w:tab w:val="left" w:pos="6840"/>
        </w:tabs>
        <w:spacing w:after="200" w:line="276" w:lineRule="auto"/>
        <w:jc w:val="both"/>
        <w:rPr>
          <w:rFonts w:ascii="Calibri" w:eastAsia="Calibri" w:hAnsi="Calibri"/>
          <w:b/>
          <w:i/>
        </w:rPr>
        <w:sectPr w:rsidR="0065015E" w:rsidSect="00E62D91">
          <w:footerReference w:type="default" r:id="rId13"/>
          <w:footerReference w:type="first" r:id="rId14"/>
          <w:pgSz w:w="12240" w:h="15840"/>
          <w:pgMar w:top="1440" w:right="1440" w:bottom="1440" w:left="1440" w:header="720" w:footer="720" w:gutter="0"/>
          <w:cols w:space="720"/>
          <w:docGrid w:linePitch="360"/>
        </w:sectPr>
      </w:pPr>
    </w:p>
    <w:p w:rsidR="0065015E" w:rsidRPr="007A3886" w:rsidRDefault="0065015E" w:rsidP="0065015E">
      <w:pPr>
        <w:tabs>
          <w:tab w:val="left" w:pos="2160"/>
          <w:tab w:val="left" w:pos="6840"/>
        </w:tabs>
        <w:spacing w:after="200" w:line="276" w:lineRule="auto"/>
        <w:jc w:val="both"/>
        <w:rPr>
          <w:rFonts w:ascii="Calibri" w:eastAsia="Calibri" w:hAnsi="Calibri"/>
          <w:b/>
          <w:i/>
        </w:rPr>
        <w:sectPr w:rsidR="0065015E" w:rsidRPr="007A3886" w:rsidSect="008114B3">
          <w:type w:val="continuous"/>
          <w:pgSz w:w="12240" w:h="15840"/>
          <w:pgMar w:top="1440" w:right="1440" w:bottom="1440" w:left="1440" w:header="720" w:footer="720" w:gutter="0"/>
          <w:cols w:space="720"/>
          <w:titlePg/>
          <w:docGrid w:linePitch="360"/>
        </w:sectPr>
      </w:pPr>
    </w:p>
    <w:tbl>
      <w:tblPr>
        <w:tblStyle w:val="GridTableLight"/>
        <w:tblW w:w="9558" w:type="dxa"/>
        <w:tblLook w:val="04A0" w:firstRow="1" w:lastRow="0" w:firstColumn="1" w:lastColumn="0" w:noHBand="0" w:noVBand="1"/>
      </w:tblPr>
      <w:tblGrid>
        <w:gridCol w:w="5688"/>
        <w:gridCol w:w="3870"/>
      </w:tblGrid>
      <w:tr w:rsidR="0065015E" w:rsidRPr="00332F4E" w:rsidTr="00CF1A4A">
        <w:tc>
          <w:tcPr>
            <w:tcW w:w="9558" w:type="dxa"/>
            <w:gridSpan w:val="2"/>
            <w:shd w:val="clear" w:color="auto" w:fill="44546A" w:themeFill="text2"/>
          </w:tcPr>
          <w:p w:rsidR="0065015E" w:rsidRPr="006C5CB2" w:rsidRDefault="0065015E" w:rsidP="00CF1A4A">
            <w:pPr>
              <w:tabs>
                <w:tab w:val="left" w:pos="4590"/>
              </w:tabs>
              <w:spacing w:before="60" w:after="60"/>
              <w:jc w:val="center"/>
              <w:rPr>
                <w:rFonts w:cstheme="minorHAnsi"/>
                <w:color w:val="FFFFFF" w:themeColor="background1"/>
              </w:rPr>
            </w:pPr>
            <w:r w:rsidRPr="006C5CB2">
              <w:rPr>
                <w:rFonts w:cstheme="minorHAnsi"/>
                <w:color w:val="FFFFFF" w:themeColor="background1"/>
              </w:rPr>
              <w:lastRenderedPageBreak/>
              <w:t>SCORING FOR RENEWAL APPLICATIONS FOR FY2016 COC PROGRAM COMPETITION</w:t>
            </w:r>
          </w:p>
        </w:tc>
      </w:tr>
      <w:tr w:rsidR="0065015E" w:rsidRPr="00332F4E" w:rsidTr="00CF1A4A">
        <w:tc>
          <w:tcPr>
            <w:tcW w:w="9558" w:type="dxa"/>
            <w:gridSpan w:val="2"/>
            <w:shd w:val="clear" w:color="auto" w:fill="D9E2F3" w:themeFill="accent1" w:themeFillTint="33"/>
          </w:tcPr>
          <w:p w:rsidR="0065015E" w:rsidRPr="00332F4E" w:rsidRDefault="0065015E" w:rsidP="00CF1A4A">
            <w:pPr>
              <w:spacing w:before="60" w:after="60"/>
              <w:rPr>
                <w:rFonts w:cstheme="minorHAnsi"/>
                <w:b/>
              </w:rPr>
            </w:pPr>
            <w:r>
              <w:rPr>
                <w:rFonts w:cstheme="minorHAnsi"/>
                <w:b/>
              </w:rPr>
              <w:t>PERFORMANCE – 4</w:t>
            </w:r>
            <w:r w:rsidRPr="006C5CB2">
              <w:rPr>
                <w:rFonts w:cstheme="minorHAnsi"/>
                <w:b/>
              </w:rPr>
              <w:t>0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Housing Stabilization:</w:t>
            </w:r>
          </w:p>
          <w:p w:rsidR="0065015E" w:rsidRPr="006C5CB2" w:rsidRDefault="0065015E" w:rsidP="00CF1A4A">
            <w:pPr>
              <w:rPr>
                <w:rFonts w:cstheme="minorHAnsi"/>
              </w:rPr>
            </w:pPr>
            <w:r w:rsidRPr="006C5CB2">
              <w:rPr>
                <w:rFonts w:cstheme="minorHAnsi"/>
              </w:rPr>
              <w:t xml:space="preserve">Percent </w:t>
            </w:r>
            <w:r>
              <w:rPr>
                <w:rFonts w:cstheme="minorHAnsi"/>
              </w:rPr>
              <w:t xml:space="preserve">of persons who </w:t>
            </w:r>
            <w:r w:rsidRPr="006C5CB2">
              <w:rPr>
                <w:rFonts w:cstheme="minorHAnsi"/>
              </w:rPr>
              <w:t>remain in or exit to permanent housing</w:t>
            </w:r>
          </w:p>
        </w:tc>
        <w:tc>
          <w:tcPr>
            <w:tcW w:w="3870" w:type="dxa"/>
          </w:tcPr>
          <w:p w:rsidR="0065015E" w:rsidRPr="006C5CB2" w:rsidRDefault="0065015E" w:rsidP="00CF1A4A">
            <w:pPr>
              <w:spacing w:before="60"/>
              <w:rPr>
                <w:rFonts w:cstheme="minorHAnsi"/>
              </w:rPr>
            </w:pPr>
            <w:r>
              <w:rPr>
                <w:rFonts w:cstheme="minorHAnsi"/>
              </w:rPr>
              <w:t>90% or more - 3</w:t>
            </w:r>
            <w:r w:rsidRPr="006C5CB2">
              <w:rPr>
                <w:rFonts w:cstheme="minorHAnsi"/>
              </w:rPr>
              <w:t>0 points</w:t>
            </w:r>
          </w:p>
          <w:p w:rsidR="0065015E" w:rsidRPr="006C5CB2" w:rsidRDefault="0065015E" w:rsidP="00CF1A4A">
            <w:pPr>
              <w:rPr>
                <w:rFonts w:cstheme="minorHAnsi"/>
              </w:rPr>
            </w:pPr>
            <w:r w:rsidRPr="006C5CB2">
              <w:rPr>
                <w:rFonts w:cstheme="minorHAnsi"/>
              </w:rPr>
              <w:t>85-89</w:t>
            </w:r>
            <w:r>
              <w:rPr>
                <w:rFonts w:cstheme="minorHAnsi"/>
              </w:rPr>
              <w:t>% - 20</w:t>
            </w:r>
            <w:r w:rsidRPr="006C5CB2">
              <w:rPr>
                <w:rFonts w:cstheme="minorHAnsi"/>
              </w:rPr>
              <w:t xml:space="preserve"> points</w:t>
            </w:r>
          </w:p>
          <w:p w:rsidR="0065015E" w:rsidRPr="006C5CB2" w:rsidRDefault="0065015E" w:rsidP="00CF1A4A">
            <w:pPr>
              <w:spacing w:after="60"/>
              <w:rPr>
                <w:rFonts w:cstheme="minorHAnsi"/>
              </w:rPr>
            </w:pPr>
            <w:r w:rsidRPr="006C5CB2">
              <w:rPr>
                <w:rFonts w:cstheme="minorHAnsi"/>
              </w:rPr>
              <w:t>80-</w:t>
            </w:r>
            <w:r>
              <w:rPr>
                <w:rFonts w:cstheme="minorHAnsi"/>
              </w:rPr>
              <w:t xml:space="preserve">84% - </w:t>
            </w:r>
            <w:r w:rsidRPr="006C5CB2">
              <w:rPr>
                <w:rFonts w:cstheme="minorHAnsi"/>
              </w:rPr>
              <w:t>10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Returns to homelessness:</w:t>
            </w:r>
          </w:p>
          <w:p w:rsidR="0065015E" w:rsidRPr="006C5CB2" w:rsidRDefault="0065015E" w:rsidP="00CF1A4A">
            <w:pPr>
              <w:spacing w:after="60"/>
              <w:rPr>
                <w:rFonts w:cstheme="minorHAnsi"/>
              </w:rPr>
            </w:pPr>
            <w:r w:rsidRPr="006C5CB2">
              <w:rPr>
                <w:rFonts w:cstheme="minorHAnsi"/>
              </w:rPr>
              <w:t>Percent of persons who exited program in 2014-2017 that returned to homelessness within 2 years of exit</w:t>
            </w:r>
          </w:p>
        </w:tc>
        <w:tc>
          <w:tcPr>
            <w:tcW w:w="3870" w:type="dxa"/>
          </w:tcPr>
          <w:p w:rsidR="0065015E" w:rsidRPr="006C5CB2" w:rsidRDefault="0065015E" w:rsidP="00CF1A4A">
            <w:pPr>
              <w:spacing w:before="60"/>
              <w:rPr>
                <w:rFonts w:cstheme="minorHAnsi"/>
              </w:rPr>
            </w:pPr>
            <w:r w:rsidRPr="006C5CB2">
              <w:rPr>
                <w:rFonts w:cstheme="minorHAnsi"/>
              </w:rPr>
              <w:t>Less than 15% - 5 points</w:t>
            </w:r>
          </w:p>
          <w:p w:rsidR="0065015E" w:rsidRPr="006C5CB2" w:rsidRDefault="0065015E" w:rsidP="00CF1A4A">
            <w:pPr>
              <w:rPr>
                <w:rFonts w:cstheme="minorHAnsi"/>
              </w:rPr>
            </w:pP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Increase employment income:</w:t>
            </w:r>
          </w:p>
          <w:p w:rsidR="0065015E" w:rsidRPr="006C5CB2" w:rsidRDefault="0065015E" w:rsidP="00CF1A4A">
            <w:pPr>
              <w:spacing w:after="60"/>
              <w:rPr>
                <w:rFonts w:cstheme="minorHAnsi"/>
              </w:rPr>
            </w:pPr>
            <w:r w:rsidRPr="006C5CB2">
              <w:rPr>
                <w:rFonts w:cstheme="minorHAnsi"/>
              </w:rPr>
              <w:t>Percent of adult participants who increased employment income</w:t>
            </w:r>
          </w:p>
        </w:tc>
        <w:tc>
          <w:tcPr>
            <w:tcW w:w="3870" w:type="dxa"/>
          </w:tcPr>
          <w:p w:rsidR="0065015E" w:rsidRPr="006C5CB2" w:rsidRDefault="0065015E" w:rsidP="00CF1A4A">
            <w:pPr>
              <w:spacing w:before="60"/>
              <w:rPr>
                <w:rFonts w:cstheme="minorHAnsi"/>
              </w:rPr>
            </w:pPr>
            <w:r>
              <w:rPr>
                <w:rFonts w:cstheme="minorHAnsi"/>
              </w:rPr>
              <w:t xml:space="preserve">8% or more - </w:t>
            </w:r>
            <w:r w:rsidRPr="006C5CB2">
              <w:rPr>
                <w:rFonts w:cstheme="minorHAnsi"/>
              </w:rPr>
              <w:t>2.5 points</w:t>
            </w:r>
          </w:p>
          <w:p w:rsidR="0065015E" w:rsidRPr="006C5CB2" w:rsidRDefault="0065015E" w:rsidP="00CF1A4A">
            <w:pPr>
              <w:rPr>
                <w:rFonts w:cstheme="minorHAnsi"/>
              </w:rPr>
            </w:pP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Increase non-employment income:</w:t>
            </w:r>
          </w:p>
          <w:p w:rsidR="0065015E" w:rsidRPr="006C5CB2" w:rsidRDefault="0065015E" w:rsidP="00CF1A4A">
            <w:pPr>
              <w:spacing w:after="60"/>
              <w:rPr>
                <w:rFonts w:cstheme="minorHAnsi"/>
              </w:rPr>
            </w:pPr>
            <w:r w:rsidRPr="006C5CB2">
              <w:rPr>
                <w:rFonts w:cstheme="minorHAnsi"/>
              </w:rPr>
              <w:t>Percent of adult participants who increased non-employment income</w:t>
            </w:r>
          </w:p>
        </w:tc>
        <w:tc>
          <w:tcPr>
            <w:tcW w:w="3870" w:type="dxa"/>
          </w:tcPr>
          <w:p w:rsidR="0065015E" w:rsidRPr="006C5CB2" w:rsidRDefault="0065015E" w:rsidP="00CF1A4A">
            <w:pPr>
              <w:spacing w:before="60"/>
              <w:rPr>
                <w:rFonts w:cstheme="minorHAnsi"/>
              </w:rPr>
            </w:pPr>
            <w:r>
              <w:rPr>
                <w:rFonts w:cstheme="minorHAnsi"/>
              </w:rPr>
              <w:t xml:space="preserve">10% or more - </w:t>
            </w:r>
            <w:r w:rsidRPr="006C5CB2">
              <w:rPr>
                <w:rFonts w:cstheme="minorHAnsi"/>
              </w:rPr>
              <w:t>2.5 points</w:t>
            </w:r>
          </w:p>
          <w:p w:rsidR="0065015E" w:rsidRPr="006C5CB2" w:rsidRDefault="0065015E" w:rsidP="00CF1A4A">
            <w:pPr>
              <w:rPr>
                <w:rFonts w:cstheme="minorHAnsi"/>
              </w:rPr>
            </w:pPr>
          </w:p>
        </w:tc>
      </w:tr>
      <w:tr w:rsidR="0065015E" w:rsidRPr="00332F4E" w:rsidTr="00CF1A4A">
        <w:tc>
          <w:tcPr>
            <w:tcW w:w="9558" w:type="dxa"/>
            <w:gridSpan w:val="2"/>
            <w:shd w:val="clear" w:color="auto" w:fill="D9E2F3" w:themeFill="accent1" w:themeFillTint="33"/>
          </w:tcPr>
          <w:p w:rsidR="0065015E" w:rsidRPr="006C5CB2" w:rsidRDefault="0065015E" w:rsidP="00CF1A4A">
            <w:pPr>
              <w:tabs>
                <w:tab w:val="left" w:pos="4590"/>
              </w:tabs>
              <w:spacing w:before="60" w:after="60"/>
              <w:rPr>
                <w:rFonts w:cstheme="minorHAnsi"/>
                <w:b/>
              </w:rPr>
            </w:pPr>
            <w:r>
              <w:rPr>
                <w:rFonts w:cstheme="minorHAnsi"/>
                <w:b/>
              </w:rPr>
              <w:t>PROJECT EFFECTIVENESS – 35</w:t>
            </w:r>
            <w:r w:rsidRPr="006C5CB2">
              <w:rPr>
                <w:rFonts w:cstheme="minorHAnsi"/>
                <w:b/>
              </w:rPr>
              <w:t xml:space="preserve">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Utilization:</w:t>
            </w:r>
          </w:p>
          <w:p w:rsidR="0065015E" w:rsidRPr="006C5CB2" w:rsidRDefault="0065015E" w:rsidP="00CF1A4A">
            <w:pPr>
              <w:spacing w:after="60"/>
              <w:rPr>
                <w:rFonts w:cstheme="minorHAnsi"/>
              </w:rPr>
            </w:pPr>
            <w:r w:rsidRPr="006C5CB2">
              <w:rPr>
                <w:rFonts w:cstheme="minorHAnsi"/>
              </w:rPr>
              <w:t>Average number of beds/units filled during the grant period</w:t>
            </w:r>
          </w:p>
        </w:tc>
        <w:tc>
          <w:tcPr>
            <w:tcW w:w="3870" w:type="dxa"/>
          </w:tcPr>
          <w:p w:rsidR="0065015E" w:rsidRPr="006C5CB2" w:rsidRDefault="0065015E" w:rsidP="00CF1A4A">
            <w:pPr>
              <w:spacing w:before="60"/>
              <w:rPr>
                <w:rFonts w:cstheme="minorHAnsi"/>
              </w:rPr>
            </w:pPr>
            <w:r>
              <w:rPr>
                <w:rFonts w:cstheme="minorHAnsi"/>
              </w:rPr>
              <w:t>90% or more - 15</w:t>
            </w:r>
            <w:r w:rsidRPr="006C5CB2">
              <w:rPr>
                <w:rFonts w:cstheme="minorHAnsi"/>
              </w:rPr>
              <w:t xml:space="preserve"> points</w:t>
            </w:r>
          </w:p>
          <w:p w:rsidR="0065015E" w:rsidRPr="006C5CB2" w:rsidRDefault="0065015E" w:rsidP="00CF1A4A">
            <w:pPr>
              <w:spacing w:after="60"/>
              <w:rPr>
                <w:rFonts w:cstheme="minorHAnsi"/>
              </w:rPr>
            </w:pPr>
            <w:r w:rsidRPr="006C5CB2">
              <w:rPr>
                <w:rFonts w:cstheme="minorHAnsi"/>
              </w:rPr>
              <w:t>85</w:t>
            </w:r>
            <w:r>
              <w:rPr>
                <w:rFonts w:cstheme="minorHAnsi"/>
              </w:rPr>
              <w:t>-89% - 10</w:t>
            </w:r>
            <w:r w:rsidRPr="006C5CB2">
              <w:rPr>
                <w:rFonts w:cstheme="minorHAnsi"/>
              </w:rPr>
              <w:t xml:space="preserve"> points</w:t>
            </w:r>
          </w:p>
        </w:tc>
      </w:tr>
      <w:tr w:rsidR="0065015E" w:rsidRPr="00332F4E" w:rsidTr="00CF1A4A">
        <w:tc>
          <w:tcPr>
            <w:tcW w:w="5688" w:type="dxa"/>
          </w:tcPr>
          <w:p w:rsidR="0065015E" w:rsidRPr="006C5CB2" w:rsidRDefault="0065015E" w:rsidP="00CF1A4A">
            <w:pPr>
              <w:spacing w:before="60"/>
              <w:rPr>
                <w:rFonts w:cstheme="minorHAnsi"/>
              </w:rPr>
            </w:pPr>
            <w:r w:rsidRPr="006C5CB2">
              <w:rPr>
                <w:rFonts w:cstheme="minorHAnsi"/>
                <w:b/>
              </w:rPr>
              <w:t>Fidelity to Housing First model</w:t>
            </w:r>
            <w:r w:rsidRPr="006C5CB2">
              <w:rPr>
                <w:rFonts w:cstheme="minorHAnsi"/>
              </w:rPr>
              <w:t>:</w:t>
            </w:r>
          </w:p>
          <w:p w:rsidR="0065015E" w:rsidRPr="006C5CB2" w:rsidRDefault="0065015E" w:rsidP="00CF1A4A">
            <w:pPr>
              <w:spacing w:after="60"/>
              <w:rPr>
                <w:rFonts w:cstheme="minorHAnsi"/>
              </w:rPr>
            </w:pPr>
            <w:r w:rsidRPr="006C5CB2">
              <w:rPr>
                <w:rFonts w:cstheme="minorHAnsi"/>
              </w:rPr>
              <w:t>Score on Housing First Self-Assessment</w:t>
            </w:r>
            <w:r>
              <w:rPr>
                <w:rFonts w:cstheme="minorHAnsi"/>
              </w:rPr>
              <w:t xml:space="preserve"> (on next page)</w:t>
            </w:r>
          </w:p>
        </w:tc>
        <w:tc>
          <w:tcPr>
            <w:tcW w:w="3870" w:type="dxa"/>
          </w:tcPr>
          <w:p w:rsidR="0065015E" w:rsidRPr="006C5CB2" w:rsidRDefault="0065015E" w:rsidP="00CF1A4A">
            <w:pPr>
              <w:spacing w:before="60"/>
              <w:rPr>
                <w:rFonts w:cstheme="minorHAnsi"/>
              </w:rPr>
            </w:pPr>
            <w:r>
              <w:rPr>
                <w:rFonts w:cstheme="minorHAnsi"/>
              </w:rPr>
              <w:t xml:space="preserve">Score of 10 - </w:t>
            </w:r>
            <w:r w:rsidRPr="006C5CB2">
              <w:rPr>
                <w:rFonts w:cstheme="minorHAnsi"/>
              </w:rPr>
              <w:t>5 points</w:t>
            </w:r>
          </w:p>
          <w:p w:rsidR="0065015E" w:rsidRPr="006C5CB2" w:rsidRDefault="0065015E" w:rsidP="00CF1A4A">
            <w:pPr>
              <w:spacing w:after="60"/>
              <w:rPr>
                <w:rFonts w:cstheme="minorHAnsi"/>
              </w:rPr>
            </w:pPr>
            <w:r>
              <w:rPr>
                <w:rFonts w:cstheme="minorHAnsi"/>
              </w:rPr>
              <w:t xml:space="preserve">Score of 7 to </w:t>
            </w:r>
            <w:r w:rsidRPr="006C5CB2">
              <w:rPr>
                <w:rFonts w:cstheme="minorHAnsi"/>
              </w:rPr>
              <w:t>9</w:t>
            </w:r>
            <w:r>
              <w:rPr>
                <w:rFonts w:cstheme="minorHAnsi"/>
              </w:rPr>
              <w:t xml:space="preserve"> - 1</w:t>
            </w:r>
            <w:r w:rsidRPr="006C5CB2">
              <w:rPr>
                <w:rFonts w:cstheme="minorHAnsi"/>
              </w:rPr>
              <w:t xml:space="preserve"> point</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Cost:</w:t>
            </w:r>
          </w:p>
          <w:p w:rsidR="0065015E" w:rsidRPr="006C5CB2" w:rsidRDefault="0065015E" w:rsidP="00CF1A4A">
            <w:pPr>
              <w:rPr>
                <w:rFonts w:cstheme="minorHAnsi"/>
              </w:rPr>
            </w:pPr>
            <w:r w:rsidRPr="006C5CB2">
              <w:rPr>
                <w:rFonts w:cstheme="minorHAnsi"/>
              </w:rPr>
              <w:t>Project has reasonable cost per permanent housing maintenance/exit</w:t>
            </w:r>
          </w:p>
        </w:tc>
        <w:tc>
          <w:tcPr>
            <w:tcW w:w="3870" w:type="dxa"/>
          </w:tcPr>
          <w:p w:rsidR="0065015E" w:rsidRDefault="0065015E" w:rsidP="00CF1A4A">
            <w:pPr>
              <w:spacing w:before="60"/>
              <w:rPr>
                <w:rFonts w:cstheme="minorHAnsi"/>
              </w:rPr>
            </w:pPr>
            <w:r>
              <w:rPr>
                <w:rFonts w:cstheme="minorHAnsi"/>
              </w:rPr>
              <w:t>Below $11,000 - 5</w:t>
            </w:r>
            <w:r w:rsidRPr="006C5CB2">
              <w:rPr>
                <w:rFonts w:cstheme="minorHAnsi"/>
              </w:rPr>
              <w:t xml:space="preserve"> poin</w:t>
            </w:r>
            <w:r>
              <w:rPr>
                <w:rFonts w:cstheme="minorHAnsi"/>
              </w:rPr>
              <w:t>ts</w:t>
            </w:r>
          </w:p>
          <w:p w:rsidR="0065015E" w:rsidRPr="006C5CB2" w:rsidRDefault="0065015E" w:rsidP="00CF1A4A">
            <w:pPr>
              <w:rPr>
                <w:rFonts w:cstheme="minorHAnsi"/>
              </w:rPr>
            </w:pPr>
            <w:r>
              <w:rPr>
                <w:rFonts w:cstheme="minorHAnsi"/>
              </w:rPr>
              <w:t>$11,000 to 16,000 – 2.5</w:t>
            </w:r>
            <w:r w:rsidRPr="006C5CB2">
              <w:rPr>
                <w:rFonts w:cstheme="minorHAnsi"/>
              </w:rPr>
              <w:t xml:space="preserve"> points</w:t>
            </w:r>
          </w:p>
          <w:p w:rsidR="0065015E" w:rsidRPr="006C5CB2" w:rsidRDefault="0065015E" w:rsidP="00CF1A4A">
            <w:pPr>
              <w:spacing w:after="60"/>
              <w:rPr>
                <w:rFonts w:cstheme="minorHAnsi"/>
              </w:rPr>
            </w:pP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Monitoring results:</w:t>
            </w:r>
          </w:p>
          <w:p w:rsidR="0065015E" w:rsidRPr="006C5CB2" w:rsidRDefault="0065015E" w:rsidP="00CF1A4A">
            <w:pPr>
              <w:spacing w:after="60"/>
              <w:rPr>
                <w:rFonts w:cstheme="minorHAnsi"/>
              </w:rPr>
            </w:pPr>
            <w:r w:rsidRPr="006C5CB2">
              <w:rPr>
                <w:rFonts w:cstheme="minorHAnsi"/>
              </w:rPr>
              <w:t>Project has no unaddressed monitoring findings or concerns (fiscal/program requirements) in most recent monitoring</w:t>
            </w:r>
          </w:p>
        </w:tc>
        <w:tc>
          <w:tcPr>
            <w:tcW w:w="3870" w:type="dxa"/>
          </w:tcPr>
          <w:p w:rsidR="0065015E" w:rsidRPr="006C5CB2" w:rsidRDefault="0065015E" w:rsidP="00CF1A4A">
            <w:pPr>
              <w:spacing w:before="60"/>
              <w:rPr>
                <w:rFonts w:cstheme="minorHAnsi"/>
              </w:rPr>
            </w:pPr>
            <w:r>
              <w:rPr>
                <w:rFonts w:cstheme="minorHAnsi"/>
              </w:rPr>
              <w:t>No findings or concerns - 5</w:t>
            </w:r>
            <w:r w:rsidRPr="006C5CB2">
              <w:rPr>
                <w:rFonts w:cstheme="minorHAnsi"/>
              </w:rPr>
              <w:t xml:space="preserve"> points</w:t>
            </w:r>
          </w:p>
          <w:p w:rsidR="0065015E" w:rsidRPr="006C5CB2" w:rsidRDefault="0065015E" w:rsidP="00CF1A4A">
            <w:pPr>
              <w:spacing w:after="60"/>
              <w:rPr>
                <w:rFonts w:cstheme="minorHAnsi"/>
              </w:rPr>
            </w:pPr>
            <w:r>
              <w:rPr>
                <w:rFonts w:cstheme="minorHAnsi"/>
              </w:rPr>
              <w:t>F</w:t>
            </w:r>
            <w:r w:rsidRPr="006C5CB2">
              <w:rPr>
                <w:rFonts w:cstheme="minorHAnsi"/>
              </w:rPr>
              <w:t>indings or concerns</w:t>
            </w:r>
            <w:r>
              <w:rPr>
                <w:rFonts w:cstheme="minorHAnsi"/>
              </w:rPr>
              <w:t xml:space="preserve"> which h</w:t>
            </w:r>
            <w:r w:rsidRPr="006C5CB2">
              <w:rPr>
                <w:rFonts w:cstheme="minorHAnsi"/>
              </w:rPr>
              <w:t>ave</w:t>
            </w:r>
            <w:r>
              <w:rPr>
                <w:rFonts w:cstheme="minorHAnsi"/>
              </w:rPr>
              <w:t xml:space="preserve"> been fully addressed – 2.</w:t>
            </w:r>
            <w:r w:rsidRPr="006C5CB2">
              <w:rPr>
                <w:rFonts w:cstheme="minorHAnsi"/>
              </w:rPr>
              <w:t>5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Data Quality:</w:t>
            </w:r>
          </w:p>
          <w:p w:rsidR="0065015E" w:rsidRPr="006C5CB2" w:rsidRDefault="0065015E" w:rsidP="00CF1A4A">
            <w:pPr>
              <w:spacing w:after="60"/>
              <w:rPr>
                <w:rFonts w:cstheme="minorHAnsi"/>
              </w:rPr>
            </w:pPr>
            <w:r w:rsidRPr="006C5CB2">
              <w:rPr>
                <w:rFonts w:cstheme="minorHAnsi"/>
              </w:rPr>
              <w:t>Percent of data points which are complete</w:t>
            </w:r>
          </w:p>
        </w:tc>
        <w:tc>
          <w:tcPr>
            <w:tcW w:w="3870" w:type="dxa"/>
          </w:tcPr>
          <w:p w:rsidR="0065015E" w:rsidRPr="006C5CB2" w:rsidRDefault="0065015E" w:rsidP="00CF1A4A">
            <w:pPr>
              <w:spacing w:before="60"/>
              <w:rPr>
                <w:rFonts w:cstheme="minorHAnsi"/>
              </w:rPr>
            </w:pPr>
            <w:r>
              <w:rPr>
                <w:rFonts w:cstheme="minorHAnsi"/>
              </w:rPr>
              <w:t xml:space="preserve">95% or above - </w:t>
            </w:r>
            <w:r w:rsidRPr="006C5CB2">
              <w:rPr>
                <w:rFonts w:cstheme="minorHAnsi"/>
              </w:rPr>
              <w:t>5 points</w:t>
            </w:r>
          </w:p>
        </w:tc>
      </w:tr>
      <w:tr w:rsidR="0065015E" w:rsidRPr="00332F4E" w:rsidTr="00CF1A4A">
        <w:tc>
          <w:tcPr>
            <w:tcW w:w="9558" w:type="dxa"/>
            <w:gridSpan w:val="2"/>
            <w:shd w:val="clear" w:color="auto" w:fill="D9E2F3" w:themeFill="accent1" w:themeFillTint="33"/>
          </w:tcPr>
          <w:p w:rsidR="0065015E" w:rsidRPr="006C5CB2" w:rsidRDefault="0065015E" w:rsidP="00CF1A4A">
            <w:pPr>
              <w:tabs>
                <w:tab w:val="left" w:pos="4590"/>
              </w:tabs>
              <w:spacing w:before="60" w:after="60"/>
              <w:rPr>
                <w:rFonts w:cstheme="minorHAnsi"/>
                <w:b/>
              </w:rPr>
            </w:pPr>
            <w:r w:rsidRPr="006C5CB2">
              <w:rPr>
                <w:rFonts w:cstheme="minorHAnsi"/>
                <w:b/>
              </w:rPr>
              <w:t>HIGH-NEED POPULATION/TARGETING – 15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Zero income:</w:t>
            </w:r>
          </w:p>
          <w:p w:rsidR="0065015E" w:rsidRPr="006C5CB2" w:rsidRDefault="0065015E" w:rsidP="00CF1A4A">
            <w:pPr>
              <w:spacing w:after="60"/>
              <w:rPr>
                <w:rFonts w:cstheme="minorHAnsi"/>
              </w:rPr>
            </w:pPr>
            <w:r w:rsidRPr="006C5CB2">
              <w:rPr>
                <w:rFonts w:cstheme="minorHAnsi"/>
              </w:rPr>
              <w:t>Percent of adult participants with zero income at entry</w:t>
            </w:r>
          </w:p>
        </w:tc>
        <w:tc>
          <w:tcPr>
            <w:tcW w:w="3870" w:type="dxa"/>
          </w:tcPr>
          <w:p w:rsidR="0065015E" w:rsidRPr="006C5CB2" w:rsidRDefault="0065015E" w:rsidP="00CF1A4A">
            <w:pPr>
              <w:spacing w:before="60"/>
              <w:rPr>
                <w:rFonts w:cstheme="minorHAnsi"/>
              </w:rPr>
            </w:pPr>
            <w:r w:rsidRPr="006C5CB2">
              <w:rPr>
                <w:rFonts w:cstheme="minorHAnsi"/>
              </w:rPr>
              <w:t>50% or more – 5 points</w:t>
            </w:r>
          </w:p>
          <w:p w:rsidR="0065015E" w:rsidRPr="006C5CB2" w:rsidRDefault="0065015E" w:rsidP="00CF1A4A">
            <w:pPr>
              <w:spacing w:after="60"/>
              <w:rPr>
                <w:rFonts w:cstheme="minorHAnsi"/>
              </w:rPr>
            </w:pPr>
            <w:r w:rsidRPr="006C5CB2">
              <w:rPr>
                <w:rFonts w:cstheme="minorHAnsi"/>
              </w:rPr>
              <w:t>30-49% - 2.5 points</w:t>
            </w:r>
          </w:p>
        </w:tc>
      </w:tr>
      <w:tr w:rsidR="0065015E" w:rsidRPr="00332F4E" w:rsidTr="00CF1A4A">
        <w:tc>
          <w:tcPr>
            <w:tcW w:w="5688" w:type="dxa"/>
          </w:tcPr>
          <w:p w:rsidR="0065015E" w:rsidRPr="006C5CB2" w:rsidRDefault="0065015E" w:rsidP="00CF1A4A">
            <w:pPr>
              <w:spacing w:before="60"/>
              <w:rPr>
                <w:rFonts w:cstheme="minorHAnsi"/>
              </w:rPr>
            </w:pPr>
            <w:r w:rsidRPr="006C5CB2">
              <w:rPr>
                <w:rFonts w:cstheme="minorHAnsi"/>
                <w:b/>
              </w:rPr>
              <w:t>More than one disability</w:t>
            </w:r>
            <w:r w:rsidRPr="006C5CB2">
              <w:rPr>
                <w:rFonts w:cstheme="minorHAnsi"/>
              </w:rPr>
              <w:t>:</w:t>
            </w:r>
          </w:p>
          <w:p w:rsidR="0065015E" w:rsidRPr="006C5CB2" w:rsidRDefault="0065015E" w:rsidP="00CF1A4A">
            <w:pPr>
              <w:spacing w:after="60"/>
              <w:rPr>
                <w:rFonts w:cstheme="minorHAnsi"/>
              </w:rPr>
            </w:pPr>
            <w:r w:rsidRPr="006C5CB2">
              <w:rPr>
                <w:rFonts w:cstheme="minorHAnsi"/>
              </w:rPr>
              <w:t>Percent of participants with more than one disability at entry</w:t>
            </w:r>
          </w:p>
        </w:tc>
        <w:tc>
          <w:tcPr>
            <w:tcW w:w="3870" w:type="dxa"/>
          </w:tcPr>
          <w:p w:rsidR="0065015E" w:rsidRPr="006C5CB2" w:rsidRDefault="0065015E" w:rsidP="00CF1A4A">
            <w:pPr>
              <w:spacing w:before="60"/>
              <w:rPr>
                <w:rFonts w:cstheme="minorHAnsi"/>
              </w:rPr>
            </w:pPr>
            <w:r w:rsidRPr="006C5CB2">
              <w:rPr>
                <w:rFonts w:cstheme="minorHAnsi"/>
              </w:rPr>
              <w:t>70% or more – 5 points</w:t>
            </w:r>
          </w:p>
          <w:p w:rsidR="0065015E" w:rsidRPr="006C5CB2" w:rsidRDefault="0065015E" w:rsidP="00CF1A4A">
            <w:pPr>
              <w:spacing w:after="60"/>
              <w:rPr>
                <w:rFonts w:cstheme="minorHAnsi"/>
              </w:rPr>
            </w:pPr>
            <w:r w:rsidRPr="006C5CB2">
              <w:rPr>
                <w:rFonts w:cstheme="minorHAnsi"/>
              </w:rPr>
              <w:t>40-69% - 2.5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Unsheltered:</w:t>
            </w:r>
          </w:p>
          <w:p w:rsidR="0065015E" w:rsidRPr="006C5CB2" w:rsidRDefault="0065015E" w:rsidP="00CF1A4A">
            <w:pPr>
              <w:spacing w:after="60"/>
              <w:rPr>
                <w:rFonts w:cstheme="minorHAnsi"/>
              </w:rPr>
            </w:pPr>
            <w:r w:rsidRPr="006C5CB2">
              <w:rPr>
                <w:rFonts w:cstheme="minorHAnsi"/>
              </w:rPr>
              <w:t>Percent of participants who were unsheltered at entry</w:t>
            </w:r>
          </w:p>
        </w:tc>
        <w:tc>
          <w:tcPr>
            <w:tcW w:w="3870" w:type="dxa"/>
          </w:tcPr>
          <w:p w:rsidR="0065015E" w:rsidRPr="006C5CB2" w:rsidRDefault="0065015E" w:rsidP="00CF1A4A">
            <w:pPr>
              <w:spacing w:before="60"/>
              <w:rPr>
                <w:rFonts w:cstheme="minorHAnsi"/>
              </w:rPr>
            </w:pPr>
            <w:r w:rsidRPr="006C5CB2">
              <w:rPr>
                <w:rFonts w:cstheme="minorHAnsi"/>
              </w:rPr>
              <w:t>30% or more – 5 points</w:t>
            </w:r>
          </w:p>
          <w:p w:rsidR="0065015E" w:rsidRPr="006C5CB2" w:rsidRDefault="0065015E" w:rsidP="00CF1A4A">
            <w:pPr>
              <w:spacing w:after="60"/>
              <w:rPr>
                <w:rFonts w:cstheme="minorHAnsi"/>
              </w:rPr>
            </w:pPr>
            <w:r w:rsidRPr="006C5CB2">
              <w:rPr>
                <w:rFonts w:cstheme="minorHAnsi"/>
              </w:rPr>
              <w:t>10-29% - 2.5 points</w:t>
            </w:r>
          </w:p>
        </w:tc>
      </w:tr>
      <w:tr w:rsidR="0065015E" w:rsidRPr="00332F4E" w:rsidTr="00CF1A4A">
        <w:tc>
          <w:tcPr>
            <w:tcW w:w="9558" w:type="dxa"/>
            <w:gridSpan w:val="2"/>
            <w:shd w:val="clear" w:color="auto" w:fill="D9E2F3" w:themeFill="accent1" w:themeFillTint="33"/>
          </w:tcPr>
          <w:p w:rsidR="0065015E" w:rsidRPr="006C5CB2" w:rsidRDefault="0065015E" w:rsidP="00CF1A4A">
            <w:pPr>
              <w:spacing w:before="60" w:after="60"/>
              <w:rPr>
                <w:rFonts w:cstheme="minorHAnsi"/>
                <w:b/>
              </w:rPr>
            </w:pPr>
            <w:r w:rsidRPr="006C5CB2">
              <w:rPr>
                <w:rFonts w:cstheme="minorHAnsi"/>
                <w:b/>
              </w:rPr>
              <w:t>LOCAL FACTOR– 10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Geographic diversity</w:t>
            </w:r>
            <w:r w:rsidRPr="006C5CB2">
              <w:rPr>
                <w:rFonts w:cstheme="minorHAnsi"/>
              </w:rPr>
              <w:t>:</w:t>
            </w:r>
          </w:p>
          <w:p w:rsidR="0065015E" w:rsidRPr="006C5CB2" w:rsidRDefault="0065015E" w:rsidP="00CF1A4A">
            <w:pPr>
              <w:rPr>
                <w:rFonts w:cstheme="minorHAnsi"/>
              </w:rPr>
            </w:pPr>
            <w:r w:rsidRPr="006C5CB2">
              <w:rPr>
                <w:rFonts w:cstheme="minorHAnsi"/>
              </w:rPr>
              <w:t>Location of project outside Springfield</w:t>
            </w:r>
          </w:p>
        </w:tc>
        <w:tc>
          <w:tcPr>
            <w:tcW w:w="3870" w:type="dxa"/>
          </w:tcPr>
          <w:p w:rsidR="0065015E" w:rsidRDefault="0065015E" w:rsidP="00CF1A4A">
            <w:pPr>
              <w:spacing w:before="60"/>
              <w:rPr>
                <w:rFonts w:cstheme="minorHAnsi"/>
              </w:rPr>
            </w:pPr>
            <w:r>
              <w:rPr>
                <w:rFonts w:cstheme="minorHAnsi"/>
              </w:rPr>
              <w:t xml:space="preserve">PSH is located </w:t>
            </w:r>
            <w:r w:rsidRPr="006C5CB2">
              <w:rPr>
                <w:rFonts w:cstheme="minorHAnsi"/>
              </w:rPr>
              <w:t xml:space="preserve">outside Springfield </w:t>
            </w:r>
            <w:r>
              <w:rPr>
                <w:rFonts w:cstheme="minorHAnsi"/>
              </w:rPr>
              <w:t xml:space="preserve">or RRH serves entire county </w:t>
            </w:r>
            <w:r w:rsidRPr="006C5CB2">
              <w:rPr>
                <w:rFonts w:cstheme="minorHAnsi"/>
              </w:rPr>
              <w:t>– 10 points</w:t>
            </w:r>
          </w:p>
          <w:p w:rsidR="0065015E" w:rsidRPr="006C5CB2" w:rsidRDefault="0065015E" w:rsidP="00CF1A4A">
            <w:pPr>
              <w:spacing w:before="60"/>
              <w:rPr>
                <w:rFonts w:cstheme="minorHAnsi"/>
              </w:rPr>
            </w:pPr>
            <w:r>
              <w:rPr>
                <w:rFonts w:cstheme="minorHAnsi"/>
              </w:rPr>
              <w:t>PSH partially outside Springfield – 5 points</w:t>
            </w:r>
          </w:p>
        </w:tc>
      </w:tr>
    </w:tbl>
    <w:p w:rsidR="0065015E" w:rsidRPr="00985377" w:rsidRDefault="0065015E" w:rsidP="0065015E">
      <w:pPr>
        <w:pStyle w:val="Heading1"/>
        <w:spacing w:before="0"/>
        <w:jc w:val="center"/>
        <w:rPr>
          <w:rFonts w:asciiTheme="minorHAnsi" w:hAnsiTheme="minorHAnsi"/>
          <w:color w:val="auto"/>
          <w:sz w:val="24"/>
          <w:szCs w:val="24"/>
        </w:rPr>
      </w:pPr>
      <w:r>
        <w:br w:type="page"/>
      </w:r>
      <w:r w:rsidRPr="00985377">
        <w:rPr>
          <w:rFonts w:asciiTheme="minorHAnsi" w:hAnsiTheme="minorHAnsi"/>
          <w:color w:val="auto"/>
          <w:sz w:val="24"/>
          <w:szCs w:val="24"/>
        </w:rPr>
        <w:lastRenderedPageBreak/>
        <w:t>SPRINGFIELD- HAMPDEN COUNTY CONTINUUM OF CARE</w:t>
      </w:r>
    </w:p>
    <w:p w:rsidR="0065015E" w:rsidRPr="00985377" w:rsidRDefault="0065015E" w:rsidP="0065015E">
      <w:pPr>
        <w:spacing w:before="120" w:after="200" w:line="276" w:lineRule="auto"/>
        <w:jc w:val="center"/>
        <w:rPr>
          <w:b/>
        </w:rPr>
      </w:pPr>
      <w:r w:rsidRPr="00985377">
        <w:rPr>
          <w:b/>
        </w:rPr>
        <w:t>Housing First Self-Assessment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638"/>
      </w:tblGrid>
      <w:tr w:rsidR="0065015E" w:rsidRPr="00985377" w:rsidTr="00CF1A4A">
        <w:tc>
          <w:tcPr>
            <w:tcW w:w="9576" w:type="dxa"/>
            <w:gridSpan w:val="2"/>
          </w:tcPr>
          <w:p w:rsidR="0065015E" w:rsidRPr="00985377" w:rsidRDefault="0065015E" w:rsidP="00CF1A4A">
            <w:pPr>
              <w:spacing w:before="120"/>
              <w:jc w:val="right"/>
              <w:rPr>
                <w:b/>
                <w:i/>
              </w:rPr>
            </w:pPr>
            <w:r w:rsidRPr="00985377">
              <w:rPr>
                <w:b/>
                <w:i/>
              </w:rPr>
              <w:t>Check box if answer is yes:</w:t>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Access to program is not contingent on sobriety, minimum income requirements, lack of a criminal record, completion of treatment, participation in services, or other unnecessary conditions.</w:t>
            </w:r>
          </w:p>
        </w:tc>
        <w:tc>
          <w:tcPr>
            <w:tcW w:w="1638" w:type="dxa"/>
          </w:tcPr>
          <w:p w:rsidR="0065015E" w:rsidRPr="00985377" w:rsidRDefault="0065015E" w:rsidP="00CF1A4A">
            <w:pPr>
              <w:spacing w:before="120"/>
              <w:jc w:val="center"/>
              <w:rPr>
                <w:sz w:val="36"/>
                <w:szCs w:val="36"/>
              </w:rP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Program does everything possible not to reject an individual or family on the basis of poor credit or financial history, poor or lack of rental history, minor criminal convictions, or behaviors that are interpreted as indicating a lack of “housing readiness.”</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People with disabilities are offered clear opportunities to request reasonable accommodations within applications and screening processes and during tenancy, and building and apartment units are or can be modified to accommodate disabilities.</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Housing and service plans are highly tenant-driven.</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Supportive services emphasize engagement and problem-solving over therapeutic goals.</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Participation in services or compliance with service plans are not conditions of tenancy, but are reviewed with tenants and regularly offered as a resource to tenants.</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Services are informed by a harm-reduction philosophy that recognizes that drug and alcohol use and addiction are part of some tenants’ lives. Tenants are engaged in non-judgmental communication regarding drug and alcohol use and are offered education regarding how to avoid risky behaviors and engage in safer practices.</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Substance use in and of itself, without other lease violations, is not considered a reason for eviction.</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 xml:space="preserve"> Tenants in supportive housing are given reasonable flexibility in paying their share of the rent on time and offered special payment arrangements for rent arrears and/or assistance with financial management, including representative payee arrangements.</w:t>
            </w:r>
          </w:p>
        </w:tc>
        <w:tc>
          <w:tcPr>
            <w:tcW w:w="1638" w:type="dxa"/>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Pr>
          <w:p w:rsidR="0065015E" w:rsidRPr="00985377" w:rsidRDefault="0065015E" w:rsidP="0065015E">
            <w:pPr>
              <w:numPr>
                <w:ilvl w:val="0"/>
                <w:numId w:val="25"/>
              </w:numPr>
              <w:spacing w:before="120"/>
              <w:contextualSpacing/>
            </w:pPr>
            <w:r w:rsidRPr="00985377">
              <w:t>Every effort is made to provide a tenant the opportunity to transfer from one housing situation, program, or project to another if a tenancy is in jeopardy. Wherever possible, eviction back into homelessness is avoided.</w:t>
            </w:r>
          </w:p>
        </w:tc>
        <w:tc>
          <w:tcPr>
            <w:tcW w:w="1638" w:type="dxa"/>
            <w:tcBorders>
              <w:bottom w:val="single" w:sz="4" w:space="0" w:color="auto"/>
            </w:tcBorders>
          </w:tcPr>
          <w:p w:rsidR="0065015E" w:rsidRPr="00985377" w:rsidRDefault="0065015E" w:rsidP="00CF1A4A">
            <w:pPr>
              <w:spacing w:before="120"/>
              <w:jc w:val="center"/>
            </w:pPr>
            <w:r w:rsidRPr="00985377">
              <w:rPr>
                <w:sz w:val="36"/>
                <w:szCs w:val="36"/>
              </w:rPr>
              <w:sym w:font="Wingdings 2" w:char="F0A3"/>
            </w:r>
          </w:p>
        </w:tc>
      </w:tr>
      <w:tr w:rsidR="0065015E" w:rsidRPr="00985377" w:rsidTr="00CF1A4A">
        <w:tc>
          <w:tcPr>
            <w:tcW w:w="7938" w:type="dxa"/>
            <w:tcBorders>
              <w:right w:val="single" w:sz="4" w:space="0" w:color="auto"/>
            </w:tcBorders>
          </w:tcPr>
          <w:p w:rsidR="0065015E" w:rsidRPr="00985377" w:rsidRDefault="0065015E" w:rsidP="00CF1A4A">
            <w:pPr>
              <w:spacing w:before="120"/>
            </w:pPr>
            <w:r w:rsidRPr="00985377">
              <w:t>TOTAL number of boxes checked:</w:t>
            </w:r>
          </w:p>
        </w:tc>
        <w:tc>
          <w:tcPr>
            <w:tcW w:w="1638" w:type="dxa"/>
            <w:tcBorders>
              <w:top w:val="single" w:sz="4" w:space="0" w:color="auto"/>
              <w:left w:val="single" w:sz="4" w:space="0" w:color="auto"/>
              <w:bottom w:val="single" w:sz="4" w:space="0" w:color="auto"/>
              <w:right w:val="single" w:sz="4" w:space="0" w:color="auto"/>
            </w:tcBorders>
          </w:tcPr>
          <w:p w:rsidR="0065015E" w:rsidRPr="00985377" w:rsidRDefault="0065015E" w:rsidP="00CF1A4A">
            <w:pPr>
              <w:spacing w:before="120"/>
              <w:jc w:val="center"/>
              <w:rPr>
                <w:sz w:val="36"/>
                <w:szCs w:val="36"/>
              </w:rPr>
            </w:pPr>
          </w:p>
        </w:tc>
      </w:tr>
    </w:tbl>
    <w:p w:rsidR="0065015E" w:rsidRDefault="0065015E" w:rsidP="0065015E"/>
    <w:p w:rsidR="0065015E" w:rsidRDefault="0065015E" w:rsidP="0065015E">
      <w:r>
        <w:br w:type="page"/>
      </w:r>
    </w:p>
    <w:tbl>
      <w:tblPr>
        <w:tblStyle w:val="GridTableLight"/>
        <w:tblW w:w="9558" w:type="dxa"/>
        <w:tblLook w:val="04A0" w:firstRow="1" w:lastRow="0" w:firstColumn="1" w:lastColumn="0" w:noHBand="0" w:noVBand="1"/>
      </w:tblPr>
      <w:tblGrid>
        <w:gridCol w:w="5688"/>
        <w:gridCol w:w="3870"/>
      </w:tblGrid>
      <w:tr w:rsidR="0065015E" w:rsidRPr="00332F4E" w:rsidTr="00CF1A4A">
        <w:tc>
          <w:tcPr>
            <w:tcW w:w="9558" w:type="dxa"/>
            <w:gridSpan w:val="2"/>
            <w:shd w:val="clear" w:color="auto" w:fill="44546A" w:themeFill="text2"/>
          </w:tcPr>
          <w:p w:rsidR="0065015E" w:rsidRPr="006C5CB2" w:rsidRDefault="0065015E" w:rsidP="00CF1A4A">
            <w:pPr>
              <w:tabs>
                <w:tab w:val="left" w:pos="4590"/>
              </w:tabs>
              <w:spacing w:before="60" w:after="60"/>
              <w:jc w:val="center"/>
              <w:rPr>
                <w:rFonts w:cstheme="minorHAnsi"/>
                <w:color w:val="FFFFFF" w:themeColor="background1"/>
              </w:rPr>
            </w:pPr>
            <w:r w:rsidRPr="006C5CB2">
              <w:rPr>
                <w:rFonts w:cstheme="minorHAnsi"/>
                <w:color w:val="FFFFFF" w:themeColor="background1"/>
              </w:rPr>
              <w:lastRenderedPageBreak/>
              <w:t>SCORING FOR</w:t>
            </w:r>
            <w:r>
              <w:rPr>
                <w:rFonts w:cstheme="minorHAnsi"/>
                <w:color w:val="FFFFFF" w:themeColor="background1"/>
              </w:rPr>
              <w:t xml:space="preserve"> NEW APPLICATIONS FOR FY2017</w:t>
            </w:r>
            <w:r w:rsidRPr="006C5CB2">
              <w:rPr>
                <w:rFonts w:cstheme="minorHAnsi"/>
                <w:color w:val="FFFFFF" w:themeColor="background1"/>
              </w:rPr>
              <w:t xml:space="preserve"> COC PROGRAM COMPETITION</w:t>
            </w:r>
          </w:p>
        </w:tc>
      </w:tr>
      <w:tr w:rsidR="0065015E" w:rsidRPr="00332F4E" w:rsidTr="00CF1A4A">
        <w:tc>
          <w:tcPr>
            <w:tcW w:w="9558" w:type="dxa"/>
            <w:gridSpan w:val="2"/>
            <w:shd w:val="clear" w:color="auto" w:fill="D9E2F3" w:themeFill="accent1" w:themeFillTint="33"/>
          </w:tcPr>
          <w:p w:rsidR="0065015E" w:rsidRPr="00332F4E" w:rsidRDefault="0065015E" w:rsidP="00CF1A4A">
            <w:pPr>
              <w:spacing w:before="60" w:after="60"/>
              <w:rPr>
                <w:rFonts w:cstheme="minorHAnsi"/>
                <w:b/>
              </w:rPr>
            </w:pPr>
            <w:r>
              <w:rPr>
                <w:rFonts w:cstheme="minorHAnsi"/>
                <w:b/>
              </w:rPr>
              <w:t>EXPERIENCE – 25 points</w:t>
            </w:r>
          </w:p>
        </w:tc>
      </w:tr>
      <w:tr w:rsidR="0065015E" w:rsidRPr="00332F4E" w:rsidTr="00CF1A4A">
        <w:tc>
          <w:tcPr>
            <w:tcW w:w="5688" w:type="dxa"/>
          </w:tcPr>
          <w:p w:rsidR="0065015E" w:rsidRPr="006C5CB2" w:rsidRDefault="0065015E" w:rsidP="00CF1A4A">
            <w:pPr>
              <w:rPr>
                <w:rFonts w:cstheme="minorHAnsi"/>
              </w:rPr>
            </w:pPr>
            <w:r>
              <w:rPr>
                <w:rFonts w:cstheme="minorHAnsi"/>
              </w:rPr>
              <w:t>Experience with proposed population and provision of housing</w:t>
            </w:r>
          </w:p>
        </w:tc>
        <w:tc>
          <w:tcPr>
            <w:tcW w:w="3870" w:type="dxa"/>
          </w:tcPr>
          <w:p w:rsidR="0065015E" w:rsidRDefault="0065015E" w:rsidP="00CF1A4A">
            <w:pPr>
              <w:spacing w:after="60"/>
              <w:rPr>
                <w:rFonts w:cstheme="minorHAnsi"/>
              </w:rPr>
            </w:pPr>
            <w:r>
              <w:rPr>
                <w:rFonts w:cstheme="minorHAnsi"/>
              </w:rPr>
              <w:t xml:space="preserve">5 years’ experience with population </w:t>
            </w:r>
            <w:r w:rsidRPr="00540719">
              <w:rPr>
                <w:rFonts w:cstheme="minorHAnsi"/>
                <w:u w:val="single"/>
              </w:rPr>
              <w:t>and</w:t>
            </w:r>
            <w:r>
              <w:rPr>
                <w:rFonts w:cstheme="minorHAnsi"/>
              </w:rPr>
              <w:t xml:space="preserve"> 5 years providing housing -10 points</w:t>
            </w:r>
          </w:p>
          <w:p w:rsidR="0065015E" w:rsidRPr="006C5CB2" w:rsidRDefault="0065015E" w:rsidP="00CF1A4A">
            <w:pPr>
              <w:spacing w:after="60"/>
              <w:rPr>
                <w:rFonts w:cstheme="minorHAnsi"/>
              </w:rPr>
            </w:pPr>
            <w:r>
              <w:rPr>
                <w:rFonts w:cstheme="minorHAnsi"/>
              </w:rPr>
              <w:t xml:space="preserve">5 years’ experience with population </w:t>
            </w:r>
            <w:r>
              <w:rPr>
                <w:rFonts w:cstheme="minorHAnsi"/>
                <w:u w:val="single"/>
              </w:rPr>
              <w:t>or</w:t>
            </w:r>
            <w:r>
              <w:rPr>
                <w:rFonts w:cstheme="minorHAnsi"/>
              </w:rPr>
              <w:t xml:space="preserve"> 5 years providing housing -5 points</w:t>
            </w:r>
          </w:p>
        </w:tc>
      </w:tr>
      <w:tr w:rsidR="0065015E" w:rsidRPr="00332F4E" w:rsidTr="00CF1A4A">
        <w:tc>
          <w:tcPr>
            <w:tcW w:w="5688" w:type="dxa"/>
          </w:tcPr>
          <w:p w:rsidR="0065015E" w:rsidRPr="006C5CB2" w:rsidRDefault="0065015E" w:rsidP="00CF1A4A">
            <w:pPr>
              <w:spacing w:after="60"/>
              <w:rPr>
                <w:rFonts w:cstheme="minorHAnsi"/>
              </w:rPr>
            </w:pPr>
            <w:r>
              <w:rPr>
                <w:rFonts w:cstheme="minorHAnsi"/>
              </w:rPr>
              <w:t>Experience with using a Housing First/low demand approach</w:t>
            </w:r>
          </w:p>
        </w:tc>
        <w:tc>
          <w:tcPr>
            <w:tcW w:w="3870" w:type="dxa"/>
          </w:tcPr>
          <w:p w:rsidR="0065015E" w:rsidRPr="006C5CB2" w:rsidRDefault="0065015E" w:rsidP="00CF1A4A">
            <w:pPr>
              <w:rPr>
                <w:rFonts w:cstheme="minorHAnsi"/>
              </w:rPr>
            </w:pPr>
            <w:r>
              <w:rPr>
                <w:rFonts w:cstheme="minorHAnsi"/>
              </w:rPr>
              <w:t>Experience operating a Housing First or low demand project - 10 points</w:t>
            </w:r>
          </w:p>
        </w:tc>
      </w:tr>
      <w:tr w:rsidR="0065015E" w:rsidRPr="00332F4E" w:rsidTr="00CF1A4A">
        <w:tc>
          <w:tcPr>
            <w:tcW w:w="5688" w:type="dxa"/>
          </w:tcPr>
          <w:p w:rsidR="0065015E" w:rsidRPr="006C5CB2" w:rsidRDefault="0065015E" w:rsidP="00CF1A4A">
            <w:pPr>
              <w:spacing w:after="60"/>
              <w:rPr>
                <w:rFonts w:cstheme="minorHAnsi"/>
              </w:rPr>
            </w:pPr>
            <w:r>
              <w:rPr>
                <w:rFonts w:cstheme="minorHAnsi"/>
              </w:rPr>
              <w:t>Experience effectively using federal funds</w:t>
            </w:r>
          </w:p>
        </w:tc>
        <w:tc>
          <w:tcPr>
            <w:tcW w:w="3870" w:type="dxa"/>
          </w:tcPr>
          <w:p w:rsidR="0065015E" w:rsidRPr="006C5CB2" w:rsidRDefault="0065015E" w:rsidP="00CF1A4A">
            <w:pPr>
              <w:rPr>
                <w:rFonts w:cstheme="minorHAnsi"/>
              </w:rPr>
            </w:pPr>
            <w:r>
              <w:rPr>
                <w:rFonts w:cstheme="minorHAnsi"/>
              </w:rPr>
              <w:t>Experience with federal grants - 5 points</w:t>
            </w:r>
          </w:p>
        </w:tc>
      </w:tr>
      <w:tr w:rsidR="0065015E" w:rsidRPr="00332F4E" w:rsidTr="00CF1A4A">
        <w:tc>
          <w:tcPr>
            <w:tcW w:w="9558" w:type="dxa"/>
            <w:gridSpan w:val="2"/>
            <w:shd w:val="clear" w:color="auto" w:fill="D9E2F3" w:themeFill="accent1" w:themeFillTint="33"/>
          </w:tcPr>
          <w:p w:rsidR="0065015E" w:rsidRPr="006C5CB2" w:rsidRDefault="0065015E" w:rsidP="00CF1A4A">
            <w:pPr>
              <w:tabs>
                <w:tab w:val="left" w:pos="4590"/>
              </w:tabs>
              <w:spacing w:before="60" w:after="60"/>
              <w:rPr>
                <w:rFonts w:cstheme="minorHAnsi"/>
                <w:b/>
              </w:rPr>
            </w:pPr>
            <w:r>
              <w:rPr>
                <w:rFonts w:cstheme="minorHAnsi"/>
                <w:b/>
              </w:rPr>
              <w:t>DESIGN OF HOUSING &amp; SUPPORTIVE SERVICES – 25 points</w:t>
            </w:r>
          </w:p>
        </w:tc>
      </w:tr>
      <w:tr w:rsidR="0065015E" w:rsidRPr="00332F4E" w:rsidTr="00CF1A4A">
        <w:tc>
          <w:tcPr>
            <w:tcW w:w="5688" w:type="dxa"/>
          </w:tcPr>
          <w:p w:rsidR="0065015E" w:rsidRDefault="0065015E" w:rsidP="00CF1A4A">
            <w:pPr>
              <w:spacing w:after="60"/>
              <w:rPr>
                <w:rFonts w:cstheme="minorHAnsi"/>
              </w:rPr>
            </w:pPr>
            <w:r>
              <w:rPr>
                <w:rFonts w:cstheme="minorHAnsi"/>
              </w:rPr>
              <w:t>Services</w:t>
            </w:r>
          </w:p>
          <w:p w:rsidR="0065015E" w:rsidRPr="006C5CB2" w:rsidRDefault="0065015E" w:rsidP="00CF1A4A">
            <w:pPr>
              <w:spacing w:after="60"/>
              <w:rPr>
                <w:rFonts w:cstheme="minorHAnsi"/>
              </w:rPr>
            </w:pPr>
            <w:r>
              <w:rPr>
                <w:rFonts w:cstheme="minorHAnsi"/>
              </w:rPr>
              <w:t xml:space="preserve">Match between proposed participants and services to be provided </w:t>
            </w:r>
          </w:p>
        </w:tc>
        <w:tc>
          <w:tcPr>
            <w:tcW w:w="3870" w:type="dxa"/>
          </w:tcPr>
          <w:p w:rsidR="0065015E" w:rsidRPr="006C5CB2" w:rsidRDefault="0065015E" w:rsidP="00CF1A4A">
            <w:pPr>
              <w:spacing w:after="60"/>
              <w:rPr>
                <w:rFonts w:cstheme="minorHAnsi"/>
              </w:rPr>
            </w:pPr>
            <w:r>
              <w:rPr>
                <w:rFonts w:cstheme="minorHAnsi"/>
              </w:rPr>
              <w:t>Project demonstrates that appropriate services will be made available to participants – 10 points</w:t>
            </w:r>
          </w:p>
        </w:tc>
      </w:tr>
      <w:tr w:rsidR="0065015E" w:rsidRPr="00332F4E" w:rsidTr="00CF1A4A">
        <w:trPr>
          <w:trHeight w:val="70"/>
        </w:trPr>
        <w:tc>
          <w:tcPr>
            <w:tcW w:w="5688" w:type="dxa"/>
          </w:tcPr>
          <w:p w:rsidR="0065015E" w:rsidRDefault="0065015E" w:rsidP="00CF1A4A">
            <w:pPr>
              <w:spacing w:after="60"/>
              <w:rPr>
                <w:rFonts w:cstheme="minorHAnsi"/>
              </w:rPr>
            </w:pPr>
            <w:r>
              <w:rPr>
                <w:rFonts w:cstheme="minorHAnsi"/>
              </w:rPr>
              <w:t>Housing First Design</w:t>
            </w:r>
          </w:p>
          <w:p w:rsidR="0065015E" w:rsidRPr="006C5CB2" w:rsidRDefault="0065015E" w:rsidP="00CF1A4A">
            <w:pPr>
              <w:spacing w:after="60"/>
              <w:rPr>
                <w:rFonts w:cstheme="minorHAnsi"/>
              </w:rPr>
            </w:pPr>
            <w:r>
              <w:rPr>
                <w:rFonts w:cstheme="minorHAnsi"/>
              </w:rPr>
              <w:t>Plan to assist participants to rapidly secure and maintain permanent housing</w:t>
            </w:r>
          </w:p>
        </w:tc>
        <w:tc>
          <w:tcPr>
            <w:tcW w:w="3870" w:type="dxa"/>
          </w:tcPr>
          <w:p w:rsidR="0065015E" w:rsidRPr="006C5CB2" w:rsidRDefault="0065015E" w:rsidP="00CF1A4A">
            <w:pPr>
              <w:spacing w:after="60"/>
              <w:rPr>
                <w:rFonts w:cstheme="minorHAnsi"/>
              </w:rPr>
            </w:pPr>
            <w:r>
              <w:rPr>
                <w:rFonts w:cstheme="minorHAnsi"/>
              </w:rPr>
              <w:t>Project design reflects Housing First/ low demand model – 10 points</w:t>
            </w:r>
          </w:p>
        </w:tc>
      </w:tr>
      <w:tr w:rsidR="0065015E" w:rsidRPr="00332F4E" w:rsidTr="00CF1A4A">
        <w:tc>
          <w:tcPr>
            <w:tcW w:w="5688" w:type="dxa"/>
          </w:tcPr>
          <w:p w:rsidR="0065015E" w:rsidRDefault="0065015E" w:rsidP="00CF1A4A">
            <w:pPr>
              <w:spacing w:after="60"/>
              <w:rPr>
                <w:rFonts w:cstheme="minorHAnsi"/>
              </w:rPr>
            </w:pPr>
            <w:r>
              <w:rPr>
                <w:rFonts w:cstheme="minorHAnsi"/>
              </w:rPr>
              <w:t>Income</w:t>
            </w:r>
          </w:p>
          <w:p w:rsidR="0065015E" w:rsidRPr="006C5CB2" w:rsidRDefault="0065015E" w:rsidP="00CF1A4A">
            <w:pPr>
              <w:spacing w:after="60"/>
              <w:rPr>
                <w:rFonts w:cstheme="minorHAnsi"/>
              </w:rPr>
            </w:pPr>
            <w:r>
              <w:rPr>
                <w:rFonts w:cstheme="minorHAnsi"/>
              </w:rPr>
              <w:t>Plan to assist participants to increase/maintain income and to maximize their ability to live independently</w:t>
            </w:r>
          </w:p>
        </w:tc>
        <w:tc>
          <w:tcPr>
            <w:tcW w:w="3870" w:type="dxa"/>
          </w:tcPr>
          <w:p w:rsidR="0065015E" w:rsidRPr="006C5CB2" w:rsidRDefault="0065015E" w:rsidP="00CF1A4A">
            <w:pPr>
              <w:spacing w:after="60"/>
              <w:rPr>
                <w:rFonts w:cstheme="minorHAnsi"/>
              </w:rPr>
            </w:pPr>
            <w:r>
              <w:rPr>
                <w:rFonts w:cstheme="minorHAnsi"/>
              </w:rPr>
              <w:t>Applicant describes specific services or supports directed toward increasing employment and non-employment income – 5 points</w:t>
            </w:r>
          </w:p>
        </w:tc>
      </w:tr>
      <w:tr w:rsidR="0065015E" w:rsidRPr="00332F4E" w:rsidTr="00CF1A4A">
        <w:tc>
          <w:tcPr>
            <w:tcW w:w="9558" w:type="dxa"/>
            <w:gridSpan w:val="2"/>
            <w:shd w:val="clear" w:color="auto" w:fill="D9E2F3" w:themeFill="accent1" w:themeFillTint="33"/>
          </w:tcPr>
          <w:p w:rsidR="0065015E" w:rsidRPr="006C5CB2" w:rsidRDefault="0065015E" w:rsidP="00CF1A4A">
            <w:pPr>
              <w:tabs>
                <w:tab w:val="left" w:pos="4590"/>
              </w:tabs>
              <w:spacing w:before="60" w:after="60"/>
              <w:rPr>
                <w:rFonts w:cstheme="minorHAnsi"/>
              </w:rPr>
            </w:pPr>
            <w:r w:rsidRPr="005F5DE5">
              <w:rPr>
                <w:rFonts w:cstheme="minorHAnsi"/>
                <w:b/>
              </w:rPr>
              <w:t>TIMELINESS – 10 points</w:t>
            </w:r>
          </w:p>
        </w:tc>
      </w:tr>
      <w:tr w:rsidR="0065015E" w:rsidRPr="00332F4E" w:rsidTr="00CF1A4A">
        <w:tc>
          <w:tcPr>
            <w:tcW w:w="5688" w:type="dxa"/>
          </w:tcPr>
          <w:p w:rsidR="0065015E" w:rsidRPr="006C5CB2" w:rsidRDefault="0065015E" w:rsidP="00CF1A4A">
            <w:pPr>
              <w:rPr>
                <w:rFonts w:cstheme="minorHAnsi"/>
              </w:rPr>
            </w:pPr>
            <w:r>
              <w:rPr>
                <w:rFonts w:cstheme="minorHAnsi"/>
              </w:rPr>
              <w:t>Plan for rapid implementation of the program</w:t>
            </w:r>
          </w:p>
        </w:tc>
        <w:tc>
          <w:tcPr>
            <w:tcW w:w="3870" w:type="dxa"/>
          </w:tcPr>
          <w:p w:rsidR="0065015E" w:rsidRPr="006C5CB2" w:rsidRDefault="0065015E" w:rsidP="00CF1A4A">
            <w:pPr>
              <w:spacing w:after="60"/>
              <w:rPr>
                <w:rFonts w:cstheme="minorHAnsi"/>
              </w:rPr>
            </w:pPr>
            <w:r>
              <w:rPr>
                <w:rFonts w:cstheme="minorHAnsi"/>
              </w:rPr>
              <w:t>Applicant provides realistic and quick implementation plan – 10 points</w:t>
            </w:r>
          </w:p>
        </w:tc>
      </w:tr>
      <w:tr w:rsidR="0065015E" w:rsidRPr="00332F4E" w:rsidTr="00CF1A4A">
        <w:tc>
          <w:tcPr>
            <w:tcW w:w="9558" w:type="dxa"/>
            <w:gridSpan w:val="2"/>
            <w:shd w:val="clear" w:color="auto" w:fill="D9E2F3" w:themeFill="accent1" w:themeFillTint="33"/>
          </w:tcPr>
          <w:p w:rsidR="0065015E" w:rsidRPr="006C5CB2" w:rsidRDefault="0065015E" w:rsidP="00CF1A4A">
            <w:pPr>
              <w:spacing w:after="60"/>
              <w:rPr>
                <w:rFonts w:cstheme="minorHAnsi"/>
              </w:rPr>
            </w:pPr>
            <w:r>
              <w:rPr>
                <w:rFonts w:cstheme="minorHAnsi"/>
                <w:b/>
              </w:rPr>
              <w:t>FINANCIAL – 30</w:t>
            </w:r>
            <w:r w:rsidRPr="005F5DE5">
              <w:rPr>
                <w:rFonts w:cstheme="minorHAnsi"/>
                <w:b/>
              </w:rPr>
              <w:t xml:space="preserve"> points</w:t>
            </w:r>
          </w:p>
        </w:tc>
      </w:tr>
      <w:tr w:rsidR="0065015E" w:rsidRPr="00332F4E" w:rsidTr="00CF1A4A">
        <w:tc>
          <w:tcPr>
            <w:tcW w:w="5688" w:type="dxa"/>
          </w:tcPr>
          <w:p w:rsidR="0065015E" w:rsidRDefault="0065015E" w:rsidP="00CF1A4A">
            <w:pPr>
              <w:spacing w:after="60"/>
              <w:rPr>
                <w:rFonts w:cstheme="minorHAnsi"/>
              </w:rPr>
            </w:pPr>
            <w:r>
              <w:rPr>
                <w:rFonts w:cstheme="minorHAnsi"/>
              </w:rPr>
              <w:t>Cost</w:t>
            </w:r>
          </w:p>
          <w:p w:rsidR="0065015E" w:rsidRPr="006C5CB2" w:rsidRDefault="0065015E" w:rsidP="00CF1A4A">
            <w:pPr>
              <w:spacing w:after="60"/>
              <w:rPr>
                <w:rFonts w:cstheme="minorHAnsi"/>
              </w:rPr>
            </w:pPr>
            <w:r>
              <w:rPr>
                <w:rFonts w:cstheme="minorHAnsi"/>
              </w:rPr>
              <w:t>Project is cost-effective when projected cost per person served and achieving a successful housing placement is compared to CoC average cost</w:t>
            </w:r>
          </w:p>
        </w:tc>
        <w:tc>
          <w:tcPr>
            <w:tcW w:w="3870" w:type="dxa"/>
          </w:tcPr>
          <w:p w:rsidR="0065015E" w:rsidRDefault="0065015E" w:rsidP="00CF1A4A">
            <w:pPr>
              <w:spacing w:before="60"/>
              <w:rPr>
                <w:rFonts w:cstheme="minorHAnsi"/>
              </w:rPr>
            </w:pPr>
            <w:r>
              <w:rPr>
                <w:rFonts w:cstheme="minorHAnsi"/>
              </w:rPr>
              <w:t>Under $11,000 – 10 points</w:t>
            </w:r>
          </w:p>
          <w:p w:rsidR="0065015E" w:rsidRPr="006C5CB2" w:rsidRDefault="0065015E" w:rsidP="00CF1A4A">
            <w:pPr>
              <w:spacing w:before="60"/>
              <w:rPr>
                <w:rFonts w:cstheme="minorHAnsi"/>
              </w:rPr>
            </w:pPr>
            <w:r>
              <w:rPr>
                <w:rFonts w:cstheme="minorHAnsi"/>
              </w:rPr>
              <w:t>$11,000 to 16,000 – 5 points</w:t>
            </w:r>
          </w:p>
        </w:tc>
      </w:tr>
      <w:tr w:rsidR="0065015E" w:rsidRPr="00332F4E" w:rsidTr="00CF1A4A">
        <w:tc>
          <w:tcPr>
            <w:tcW w:w="5688" w:type="dxa"/>
          </w:tcPr>
          <w:p w:rsidR="0065015E" w:rsidRDefault="0065015E" w:rsidP="00CF1A4A">
            <w:pPr>
              <w:spacing w:after="60"/>
              <w:rPr>
                <w:rFonts w:cstheme="minorHAnsi"/>
              </w:rPr>
            </w:pPr>
            <w:r>
              <w:rPr>
                <w:rFonts w:cstheme="minorHAnsi"/>
              </w:rPr>
              <w:t>Audit</w:t>
            </w:r>
          </w:p>
          <w:p w:rsidR="0065015E" w:rsidRPr="006C5CB2" w:rsidRDefault="0065015E" w:rsidP="00CF1A4A">
            <w:pPr>
              <w:spacing w:after="60"/>
              <w:rPr>
                <w:rFonts w:cstheme="minorHAnsi"/>
              </w:rPr>
            </w:pPr>
            <w:r>
              <w:rPr>
                <w:rFonts w:cstheme="minorHAnsi"/>
              </w:rPr>
              <w:t>Organization’s most recent audit 1) found no exceptions to standard practices; 2) identified agency as ‘low risk’; and 3) indicates no findings</w:t>
            </w:r>
          </w:p>
        </w:tc>
        <w:tc>
          <w:tcPr>
            <w:tcW w:w="3870" w:type="dxa"/>
          </w:tcPr>
          <w:p w:rsidR="0065015E" w:rsidRDefault="0065015E" w:rsidP="00CF1A4A">
            <w:pPr>
              <w:spacing w:before="60"/>
              <w:rPr>
                <w:rFonts w:cstheme="minorHAnsi"/>
              </w:rPr>
            </w:pPr>
            <w:r>
              <w:rPr>
                <w:rFonts w:cstheme="minorHAnsi"/>
              </w:rPr>
              <w:t>No exceptions to standard practices – 3 points</w:t>
            </w:r>
          </w:p>
          <w:p w:rsidR="0065015E" w:rsidRDefault="0065015E" w:rsidP="00CF1A4A">
            <w:pPr>
              <w:spacing w:before="60"/>
              <w:rPr>
                <w:rFonts w:cstheme="minorHAnsi"/>
              </w:rPr>
            </w:pPr>
            <w:r>
              <w:rPr>
                <w:rFonts w:cstheme="minorHAnsi"/>
              </w:rPr>
              <w:t>Agency identified as low risk – 3 points</w:t>
            </w:r>
          </w:p>
          <w:p w:rsidR="0065015E" w:rsidRPr="006C5CB2" w:rsidRDefault="0065015E" w:rsidP="00CF1A4A">
            <w:pPr>
              <w:spacing w:before="60"/>
              <w:rPr>
                <w:rFonts w:cstheme="minorHAnsi"/>
              </w:rPr>
            </w:pPr>
            <w:r>
              <w:rPr>
                <w:rFonts w:cstheme="minorHAnsi"/>
              </w:rPr>
              <w:t>Indicates no findings – 4 points</w:t>
            </w:r>
          </w:p>
        </w:tc>
      </w:tr>
      <w:tr w:rsidR="0065015E" w:rsidRPr="00332F4E" w:rsidTr="00CF1A4A">
        <w:tc>
          <w:tcPr>
            <w:tcW w:w="5688" w:type="dxa"/>
          </w:tcPr>
          <w:p w:rsidR="0065015E" w:rsidRPr="006C5CB2" w:rsidRDefault="0065015E" w:rsidP="00CF1A4A">
            <w:pPr>
              <w:spacing w:after="60"/>
              <w:rPr>
                <w:rFonts w:cstheme="minorHAnsi"/>
              </w:rPr>
            </w:pPr>
            <w:r>
              <w:rPr>
                <w:rFonts w:cstheme="minorHAnsi"/>
              </w:rPr>
              <w:t>Match</w:t>
            </w:r>
          </w:p>
        </w:tc>
        <w:tc>
          <w:tcPr>
            <w:tcW w:w="3870" w:type="dxa"/>
          </w:tcPr>
          <w:p w:rsidR="0065015E" w:rsidRPr="006C5CB2" w:rsidRDefault="0065015E" w:rsidP="00CF1A4A">
            <w:pPr>
              <w:spacing w:before="60"/>
              <w:rPr>
                <w:rFonts w:cstheme="minorHAnsi"/>
              </w:rPr>
            </w:pPr>
            <w:r>
              <w:rPr>
                <w:rFonts w:cstheme="minorHAnsi"/>
              </w:rPr>
              <w:t>Documented match amount meets HUD requirements – 5 points</w:t>
            </w:r>
          </w:p>
        </w:tc>
      </w:tr>
      <w:tr w:rsidR="0065015E" w:rsidRPr="00332F4E" w:rsidTr="00CF1A4A">
        <w:tc>
          <w:tcPr>
            <w:tcW w:w="5688" w:type="dxa"/>
          </w:tcPr>
          <w:p w:rsidR="0065015E" w:rsidRPr="006C5CB2" w:rsidRDefault="0065015E" w:rsidP="00CF1A4A">
            <w:pPr>
              <w:spacing w:after="60"/>
              <w:rPr>
                <w:rFonts w:cstheme="minorHAnsi"/>
              </w:rPr>
            </w:pPr>
            <w:r>
              <w:rPr>
                <w:rFonts w:cstheme="minorHAnsi"/>
              </w:rPr>
              <w:t>Budget</w:t>
            </w:r>
          </w:p>
        </w:tc>
        <w:tc>
          <w:tcPr>
            <w:tcW w:w="3870" w:type="dxa"/>
          </w:tcPr>
          <w:p w:rsidR="0065015E" w:rsidRPr="006C5CB2" w:rsidRDefault="0065015E" w:rsidP="00CF1A4A">
            <w:pPr>
              <w:spacing w:before="60"/>
              <w:rPr>
                <w:rFonts w:cstheme="minorHAnsi"/>
              </w:rPr>
            </w:pPr>
            <w:r>
              <w:rPr>
                <w:rFonts w:cstheme="minorHAnsi"/>
              </w:rPr>
              <w:t>Budgeted costs are reasonable, allocable, and allowable – 5 points</w:t>
            </w:r>
          </w:p>
        </w:tc>
      </w:tr>
      <w:tr w:rsidR="0065015E" w:rsidRPr="00332F4E" w:rsidTr="00CF1A4A">
        <w:tc>
          <w:tcPr>
            <w:tcW w:w="9558" w:type="dxa"/>
            <w:gridSpan w:val="2"/>
            <w:shd w:val="clear" w:color="auto" w:fill="D9E2F3" w:themeFill="accent1" w:themeFillTint="33"/>
          </w:tcPr>
          <w:p w:rsidR="0065015E" w:rsidRPr="006C5CB2" w:rsidRDefault="0065015E" w:rsidP="00CF1A4A">
            <w:pPr>
              <w:spacing w:before="60" w:after="60"/>
              <w:rPr>
                <w:rFonts w:cstheme="minorHAnsi"/>
                <w:b/>
              </w:rPr>
            </w:pPr>
            <w:r>
              <w:rPr>
                <w:rFonts w:cstheme="minorHAnsi"/>
                <w:b/>
              </w:rPr>
              <w:t>LOCAL FACTOR– 10</w:t>
            </w:r>
            <w:r w:rsidRPr="006C5CB2">
              <w:rPr>
                <w:rFonts w:cstheme="minorHAnsi"/>
                <w:b/>
              </w:rPr>
              <w:t xml:space="preserve"> points</w:t>
            </w:r>
          </w:p>
        </w:tc>
      </w:tr>
      <w:tr w:rsidR="0065015E" w:rsidRPr="00332F4E" w:rsidTr="00CF1A4A">
        <w:tc>
          <w:tcPr>
            <w:tcW w:w="5688" w:type="dxa"/>
          </w:tcPr>
          <w:p w:rsidR="0065015E" w:rsidRPr="006C5CB2" w:rsidRDefault="0065015E" w:rsidP="00CF1A4A">
            <w:pPr>
              <w:spacing w:before="60"/>
              <w:rPr>
                <w:rFonts w:cstheme="minorHAnsi"/>
                <w:b/>
              </w:rPr>
            </w:pPr>
            <w:r w:rsidRPr="006C5CB2">
              <w:rPr>
                <w:rFonts w:cstheme="minorHAnsi"/>
                <w:b/>
              </w:rPr>
              <w:t>Geographic diversity</w:t>
            </w:r>
            <w:r w:rsidRPr="006C5CB2">
              <w:rPr>
                <w:rFonts w:cstheme="minorHAnsi"/>
              </w:rPr>
              <w:t>:</w:t>
            </w:r>
          </w:p>
          <w:p w:rsidR="0065015E" w:rsidRPr="006C5CB2" w:rsidRDefault="0065015E" w:rsidP="00CF1A4A">
            <w:pPr>
              <w:rPr>
                <w:rFonts w:cstheme="minorHAnsi"/>
              </w:rPr>
            </w:pPr>
            <w:r w:rsidRPr="006C5CB2">
              <w:rPr>
                <w:rFonts w:cstheme="minorHAnsi"/>
              </w:rPr>
              <w:t>Location of project outside Springfield</w:t>
            </w:r>
          </w:p>
        </w:tc>
        <w:tc>
          <w:tcPr>
            <w:tcW w:w="3870" w:type="dxa"/>
          </w:tcPr>
          <w:p w:rsidR="0065015E" w:rsidRPr="006C5CB2" w:rsidRDefault="0065015E" w:rsidP="00CF1A4A">
            <w:pPr>
              <w:spacing w:before="60"/>
              <w:rPr>
                <w:rFonts w:cstheme="minorHAnsi"/>
              </w:rPr>
            </w:pPr>
            <w:r w:rsidRPr="006C5CB2">
              <w:rPr>
                <w:rFonts w:cstheme="minorHAnsi"/>
              </w:rPr>
              <w:t>Project is outside Springfield – 10 points</w:t>
            </w:r>
          </w:p>
          <w:p w:rsidR="0065015E" w:rsidRPr="006C5CB2" w:rsidRDefault="0065015E" w:rsidP="00CF1A4A">
            <w:pPr>
              <w:spacing w:after="60"/>
              <w:rPr>
                <w:rFonts w:cstheme="minorHAnsi"/>
              </w:rPr>
            </w:pPr>
            <w:r w:rsidRPr="006C5CB2">
              <w:rPr>
                <w:rFonts w:cstheme="minorHAnsi"/>
              </w:rPr>
              <w:t>Project is partially outside Springfield – 5 points</w:t>
            </w:r>
          </w:p>
        </w:tc>
      </w:tr>
    </w:tbl>
    <w:p w:rsidR="0065015E" w:rsidRPr="007A3886" w:rsidRDefault="0065015E" w:rsidP="0065015E">
      <w:pPr>
        <w:rPr>
          <w:vanish/>
        </w:rPr>
      </w:pPr>
    </w:p>
    <w:p w:rsidR="0065015E" w:rsidRPr="007A3886" w:rsidRDefault="0065015E" w:rsidP="0065015E">
      <w:pPr>
        <w:keepNext/>
        <w:keepLines/>
        <w:spacing w:before="200" w:after="120" w:line="276" w:lineRule="auto"/>
        <w:outlineLvl w:val="2"/>
        <w:rPr>
          <w:rFonts w:ascii="Calibri" w:eastAsia="Calibri" w:hAnsi="Calibri"/>
          <w:b/>
          <w:color w:val="FFFFFF"/>
        </w:rPr>
      </w:pPr>
      <w:r w:rsidRPr="007A3886">
        <w:rPr>
          <w:rFonts w:ascii="Cambria" w:hAnsi="Cambria"/>
          <w:b/>
          <w:bCs/>
          <w:color w:val="1F497D"/>
        </w:rPr>
        <w:t>DEFINITIONS</w:t>
      </w:r>
    </w:p>
    <w:p w:rsidR="0065015E" w:rsidRPr="007A3886" w:rsidRDefault="0065015E" w:rsidP="0065015E">
      <w:pPr>
        <w:spacing w:after="200" w:line="276" w:lineRule="auto"/>
        <w:jc w:val="both"/>
        <w:rPr>
          <w:rFonts w:ascii="Calibri" w:eastAsia="Calibri" w:hAnsi="Calibri"/>
          <w:b/>
        </w:rPr>
      </w:pPr>
      <w:r w:rsidRPr="007A3886">
        <w:rPr>
          <w:rFonts w:ascii="Calibri" w:eastAsia="Calibri" w:hAnsi="Calibri"/>
          <w:b/>
        </w:rPr>
        <w:t xml:space="preserve">Chronically Homeless  </w:t>
      </w:r>
      <w:r w:rsidRPr="007A3886">
        <w:rPr>
          <w:rFonts w:ascii="Calibri" w:eastAsia="Calibri" w:hAnsi="Calibri"/>
        </w:rPr>
        <w:t xml:space="preserve">(1) An individual who: (i) Is homeless and lives in a place not meant for human habitation, a safe haven, or in an emergency shelter; and (ii) Has been homeless and living or residing in a place not meant for human habitation, a safe haven, or in in emergency shelter continuously for at least one year or </w:t>
      </w:r>
      <w:r w:rsidRPr="006861CF">
        <w:rPr>
          <w:rFonts w:ascii="Calibri" w:eastAsia="Calibri" w:hAnsi="Calibri"/>
        </w:rPr>
        <w:t>on at least four separate occasions in the last 3 years</w:t>
      </w:r>
      <w:r>
        <w:rPr>
          <w:rFonts w:ascii="Calibri" w:eastAsia="Calibri" w:hAnsi="Calibri"/>
        </w:rPr>
        <w:t>, adding up to a total of 12 months</w:t>
      </w:r>
      <w:r w:rsidRPr="007A3886">
        <w:rPr>
          <w:rFonts w:ascii="Calibri" w:eastAsia="Calibri" w:hAnsi="Calibri"/>
        </w:rPr>
        <w:t xml:space="preserve">; and (iii) Can be diagnosed with one or more of the following conditions: substance abuse disorder, serious mental illness, developmental disability, post-traumatic stress disorder, cognitive impairments resulting from brain injury, or chronic physical illness or disability; </w:t>
      </w:r>
      <w:r w:rsidRPr="007A3886">
        <w:rPr>
          <w:rFonts w:ascii="Calibri" w:eastAsia="Calibri" w:hAnsi="Calibri"/>
          <w:u w:val="single"/>
        </w:rPr>
        <w:t>or</w:t>
      </w:r>
      <w:r w:rsidRPr="007A3886">
        <w:rPr>
          <w:rFonts w:ascii="Calibri" w:eastAsia="Calibri" w:hAnsi="Calibri"/>
        </w:rPr>
        <w:t xml:space="preserve"> (2) an individual who has been residing in an institutional care facility, including a jail, mental health or substance abuse facility, hospital or other similar facility for fewer than 90 days and has met all the criteria in paragraph (1) of this definition before entering that facility; </w:t>
      </w:r>
      <w:r w:rsidRPr="007A3886">
        <w:rPr>
          <w:rFonts w:ascii="Calibri" w:eastAsia="Calibri" w:hAnsi="Calibri"/>
          <w:u w:val="single"/>
        </w:rPr>
        <w:t>or</w:t>
      </w:r>
      <w:r w:rsidRPr="007A3886">
        <w:rPr>
          <w:rFonts w:ascii="Calibri" w:eastAsia="Calibri" w:hAnsi="Calibri"/>
        </w:rPr>
        <w:t xml:space="preserve"> (3) A family with an adult head of household (or if there is no adult in the family, a minor head of household) who meets all of the criteria in paragraph (1) of this definition, including a family whose composition has fluctuated while the head of household has been homeless.</w:t>
      </w:r>
    </w:p>
    <w:p w:rsidR="0065015E" w:rsidRPr="007A3886" w:rsidRDefault="0065015E" w:rsidP="0065015E">
      <w:pPr>
        <w:tabs>
          <w:tab w:val="left" w:pos="1680"/>
        </w:tabs>
        <w:spacing w:after="200" w:line="276" w:lineRule="auto"/>
        <w:jc w:val="both"/>
        <w:rPr>
          <w:rFonts w:ascii="Calibri" w:eastAsia="Calibri" w:hAnsi="Calibri"/>
          <w:b/>
        </w:rPr>
      </w:pPr>
      <w:r w:rsidRPr="007A3886">
        <w:rPr>
          <w:rFonts w:ascii="Calibri" w:eastAsia="Calibri" w:hAnsi="Calibri"/>
          <w:b/>
        </w:rPr>
        <w:t xml:space="preserve">Housing First </w:t>
      </w:r>
      <w:r w:rsidRPr="007A3886">
        <w:rPr>
          <w:rFonts w:ascii="Calibri" w:eastAsia="Calibri" w:hAnsi="Calibri"/>
        </w:rPr>
        <w:t>is a model of housing assistance that is offered without preconditions (such as sobriety or a minimum income threshold) or service participation requirements, and rapid placement and stabilization in permanent housing are primary goals</w:t>
      </w:r>
      <w:r w:rsidRPr="007A3886">
        <w:rPr>
          <w:rFonts w:ascii="Calibri" w:eastAsia="Calibri" w:hAnsi="Calibri"/>
          <w:b/>
        </w:rPr>
        <w:t xml:space="preserve">.  </w:t>
      </w:r>
      <w:r w:rsidRPr="007A3886">
        <w:rPr>
          <w:rFonts w:ascii="Calibri" w:eastAsia="Calibri" w:hAnsi="Calibri" w:cs="Arial"/>
          <w:color w:val="000000"/>
          <w:shd w:val="clear" w:color="auto" w:fill="FFFFFF"/>
        </w:rPr>
        <w:t>The only real expectations of Housing First, which the individual agrees to prior to starting with the program, is to agree to have support workers visit at home, to pay their rent on time and in full (or agree to third party payment of rent), and to avoid disrupting the reasonable enjoyment of other tenants in the same building that would cause their eviction.</w:t>
      </w:r>
    </w:p>
    <w:p w:rsidR="0065015E" w:rsidRPr="007A3886" w:rsidRDefault="0065015E" w:rsidP="0065015E">
      <w:pPr>
        <w:spacing w:after="200" w:line="276" w:lineRule="auto"/>
        <w:jc w:val="both"/>
        <w:rPr>
          <w:rFonts w:ascii="Calibri" w:eastAsia="Calibri" w:hAnsi="Calibri"/>
        </w:rPr>
      </w:pPr>
      <w:r w:rsidRPr="007A3886">
        <w:rPr>
          <w:rFonts w:ascii="Calibri" w:eastAsia="Calibri" w:hAnsi="Calibri"/>
          <w:b/>
        </w:rPr>
        <w:t xml:space="preserve">Permanent Supportive Housing (PSH) </w:t>
      </w:r>
      <w:r w:rsidRPr="007A3886">
        <w:rPr>
          <w:rFonts w:ascii="Calibri" w:eastAsia="Calibri" w:hAnsi="Calibri"/>
        </w:rPr>
        <w:t>means permanent housing in which supportive services are provided to assist homeless persons with a disability to live independently.</w:t>
      </w:r>
      <w:r w:rsidRPr="007A3886">
        <w:rPr>
          <w:rFonts w:ascii="Calibri" w:eastAsia="Calibri" w:hAnsi="Calibri"/>
          <w:b/>
        </w:rPr>
        <w:t xml:space="preserve">   </w:t>
      </w:r>
      <w:r w:rsidRPr="007A3886">
        <w:rPr>
          <w:rFonts w:ascii="Calibri" w:eastAsia="Calibri" w:hAnsi="Calibri"/>
        </w:rPr>
        <w:t>Permanent housing is community-based housing without a designated length of stay. To be permanent housing, the program participant must be the tenant on a lease for a term of at least one year, which is renewable for terms that are a minimum of one month long, and is terminable only for cause.</w:t>
      </w:r>
    </w:p>
    <w:p w:rsidR="0065015E" w:rsidRPr="007A3886" w:rsidRDefault="0065015E" w:rsidP="0065015E">
      <w:pPr>
        <w:tabs>
          <w:tab w:val="left" w:pos="2595"/>
        </w:tabs>
        <w:spacing w:after="200" w:line="276" w:lineRule="auto"/>
        <w:jc w:val="both"/>
        <w:rPr>
          <w:rFonts w:ascii="Calibri" w:eastAsia="Calibri" w:hAnsi="Calibri"/>
        </w:rPr>
      </w:pPr>
      <w:r w:rsidRPr="007A3886">
        <w:rPr>
          <w:rFonts w:ascii="Calibri" w:eastAsia="Calibri" w:hAnsi="Calibri"/>
          <w:b/>
        </w:rPr>
        <w:t xml:space="preserve">Rapid Rehousing (RRH) </w:t>
      </w:r>
      <w:r w:rsidRPr="007A3886">
        <w:rPr>
          <w:rFonts w:ascii="Calibri" w:eastAsia="Calibri" w:hAnsi="Calibri"/>
        </w:rPr>
        <w:t xml:space="preserve">means short-term (up to 3 month) or medium-term (3 to 24 months) financial assistance to obtain or maintain permanent housing, along with case management during the period of rental assistance.  </w:t>
      </w:r>
      <w:r w:rsidRPr="007A3886">
        <w:rPr>
          <w:rFonts w:ascii="Calibri" w:eastAsia="Calibri" w:hAnsi="Calibri"/>
        </w:rPr>
        <w:tab/>
      </w:r>
    </w:p>
    <w:p w:rsidR="0065015E" w:rsidRPr="007A3886" w:rsidRDefault="0065015E" w:rsidP="0065015E">
      <w:pPr>
        <w:spacing w:after="200" w:line="276" w:lineRule="auto"/>
        <w:jc w:val="both"/>
        <w:rPr>
          <w:rFonts w:ascii="Calibri" w:eastAsia="Calibri" w:hAnsi="Calibri"/>
          <w:b/>
        </w:rPr>
      </w:pPr>
      <w:r w:rsidRPr="007A3886">
        <w:rPr>
          <w:rFonts w:ascii="Calibri" w:eastAsia="Calibri" w:hAnsi="Calibri"/>
          <w:b/>
        </w:rPr>
        <w:t xml:space="preserve">Transitional Housing (TH) </w:t>
      </w:r>
      <w:r w:rsidRPr="007A3886">
        <w:rPr>
          <w:rFonts w:ascii="Calibri" w:eastAsia="Calibri" w:hAnsi="Calibri"/>
        </w:rPr>
        <w:t>means housing, where all program participants have signed a lease or occupancy agreement, the purpose of which is to facilitate the movement of homeless individuals and families into permanent housing within 24 months or such longer period as HUD determines necessary. The program participant must have a lease or occupancy agreement for a term of at least one month that ends in 24 months and cannot be extended.</w:t>
      </w:r>
    </w:p>
    <w:p w:rsidR="00484518" w:rsidRPr="0065015E" w:rsidRDefault="00484518" w:rsidP="0065015E"/>
    <w:sectPr w:rsidR="00484518" w:rsidRPr="006501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0682071"/>
      <w:docPartObj>
        <w:docPartGallery w:val="Page Numbers (Bottom of Page)"/>
        <w:docPartUnique/>
      </w:docPartObj>
    </w:sdtPr>
    <w:sdtEndPr>
      <w:rPr>
        <w:rFonts w:asciiTheme="minorHAnsi" w:hAnsiTheme="minorHAnsi" w:cstheme="minorHAnsi"/>
        <w:noProof/>
        <w:sz w:val="22"/>
        <w:szCs w:val="22"/>
      </w:rPr>
    </w:sdtEndPr>
    <w:sdtContent>
      <w:p w:rsidR="00E62D91" w:rsidRPr="00E62D91" w:rsidRDefault="0065015E">
        <w:pPr>
          <w:pStyle w:val="Footer"/>
          <w:jc w:val="right"/>
          <w:rPr>
            <w:rFonts w:asciiTheme="minorHAnsi" w:hAnsiTheme="minorHAnsi" w:cstheme="minorHAnsi"/>
            <w:sz w:val="22"/>
            <w:szCs w:val="22"/>
          </w:rPr>
        </w:pPr>
        <w:r w:rsidRPr="00E62D91">
          <w:rPr>
            <w:rFonts w:asciiTheme="minorHAnsi" w:hAnsiTheme="minorHAnsi" w:cstheme="minorHAnsi"/>
            <w:sz w:val="22"/>
            <w:szCs w:val="22"/>
          </w:rPr>
          <w:fldChar w:fldCharType="begin"/>
        </w:r>
        <w:r w:rsidRPr="00E62D91">
          <w:rPr>
            <w:rFonts w:asciiTheme="minorHAnsi" w:hAnsiTheme="minorHAnsi" w:cstheme="minorHAnsi"/>
            <w:sz w:val="22"/>
            <w:szCs w:val="22"/>
          </w:rPr>
          <w:instrText xml:space="preserve"> PAGE   \* MERGEFORMAT </w:instrText>
        </w:r>
        <w:r w:rsidRPr="00E62D91">
          <w:rPr>
            <w:rFonts w:asciiTheme="minorHAnsi" w:hAnsiTheme="minorHAnsi" w:cstheme="minorHAnsi"/>
            <w:sz w:val="22"/>
            <w:szCs w:val="22"/>
          </w:rPr>
          <w:fldChar w:fldCharType="separate"/>
        </w:r>
        <w:r>
          <w:rPr>
            <w:rFonts w:asciiTheme="minorHAnsi" w:hAnsiTheme="minorHAnsi" w:cstheme="minorHAnsi"/>
            <w:noProof/>
            <w:sz w:val="22"/>
            <w:szCs w:val="22"/>
          </w:rPr>
          <w:t>2</w:t>
        </w:r>
        <w:r w:rsidRPr="00E62D91">
          <w:rPr>
            <w:rFonts w:asciiTheme="minorHAnsi" w:hAnsiTheme="minorHAnsi" w:cstheme="minorHAnsi"/>
            <w:noProof/>
            <w:sz w:val="22"/>
            <w:szCs w:val="22"/>
          </w:rPr>
          <w:fldChar w:fldCharType="end"/>
        </w:r>
      </w:p>
    </w:sdtContent>
  </w:sdt>
  <w:p w:rsidR="00BF2444" w:rsidRDefault="006501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9767542"/>
      <w:docPartObj>
        <w:docPartGallery w:val="Page Numbers (Bottom of Page)"/>
        <w:docPartUnique/>
      </w:docPartObj>
    </w:sdtPr>
    <w:sdtEndPr>
      <w:rPr>
        <w:rFonts w:asciiTheme="minorHAnsi" w:hAnsiTheme="minorHAnsi" w:cstheme="minorHAnsi"/>
        <w:noProof/>
        <w:sz w:val="22"/>
        <w:szCs w:val="22"/>
      </w:rPr>
    </w:sdtEndPr>
    <w:sdtContent>
      <w:p w:rsidR="00E62D91" w:rsidRPr="00E62D91" w:rsidRDefault="0065015E">
        <w:pPr>
          <w:pStyle w:val="Footer"/>
          <w:jc w:val="right"/>
          <w:rPr>
            <w:rFonts w:asciiTheme="minorHAnsi" w:hAnsiTheme="minorHAnsi" w:cstheme="minorHAnsi"/>
            <w:sz w:val="22"/>
            <w:szCs w:val="22"/>
          </w:rPr>
        </w:pPr>
        <w:r w:rsidRPr="00E62D91">
          <w:rPr>
            <w:rFonts w:asciiTheme="minorHAnsi" w:hAnsiTheme="minorHAnsi" w:cstheme="minorHAnsi"/>
            <w:sz w:val="22"/>
            <w:szCs w:val="22"/>
          </w:rPr>
          <w:fldChar w:fldCharType="begin"/>
        </w:r>
        <w:r w:rsidRPr="00E62D91">
          <w:rPr>
            <w:rFonts w:asciiTheme="minorHAnsi" w:hAnsiTheme="minorHAnsi" w:cstheme="minorHAnsi"/>
            <w:sz w:val="22"/>
            <w:szCs w:val="22"/>
          </w:rPr>
          <w:instrText xml:space="preserve"> PAGE   \* MERGEFORMAT </w:instrText>
        </w:r>
        <w:r w:rsidRPr="00E62D91">
          <w:rPr>
            <w:rFonts w:asciiTheme="minorHAnsi" w:hAnsiTheme="minorHAnsi" w:cstheme="minorHAnsi"/>
            <w:sz w:val="22"/>
            <w:szCs w:val="22"/>
          </w:rPr>
          <w:fldChar w:fldCharType="separate"/>
        </w:r>
        <w:r>
          <w:rPr>
            <w:rFonts w:asciiTheme="minorHAnsi" w:hAnsiTheme="minorHAnsi" w:cstheme="minorHAnsi"/>
            <w:noProof/>
            <w:sz w:val="22"/>
            <w:szCs w:val="22"/>
          </w:rPr>
          <w:t>1</w:t>
        </w:r>
        <w:r w:rsidRPr="00E62D91">
          <w:rPr>
            <w:rFonts w:asciiTheme="minorHAnsi" w:hAnsiTheme="minorHAnsi" w:cstheme="minorHAnsi"/>
            <w:noProof/>
            <w:sz w:val="22"/>
            <w:szCs w:val="22"/>
          </w:rPr>
          <w:fldChar w:fldCharType="end"/>
        </w:r>
      </w:p>
    </w:sdtContent>
  </w:sdt>
  <w:p w:rsidR="00E62D91" w:rsidRDefault="0065015E">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E0B3F"/>
    <w:multiLevelType w:val="hybridMultilevel"/>
    <w:tmpl w:val="EF6A3E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0E505A"/>
    <w:multiLevelType w:val="hybridMultilevel"/>
    <w:tmpl w:val="482E6E60"/>
    <w:lvl w:ilvl="0" w:tplc="04090001">
      <w:start w:val="1"/>
      <w:numFmt w:val="bullet"/>
      <w:lvlText w:val=""/>
      <w:lvlJc w:val="left"/>
      <w:pPr>
        <w:tabs>
          <w:tab w:val="num" w:pos="2520"/>
        </w:tabs>
        <w:ind w:left="2520" w:hanging="360"/>
      </w:pPr>
      <w:rPr>
        <w:rFonts w:ascii="Symbol" w:hAnsi="Symbol" w:hint="default"/>
      </w:rPr>
    </w:lvl>
    <w:lvl w:ilvl="1" w:tplc="04090019">
      <w:start w:val="1"/>
      <w:numFmt w:val="lowerLetter"/>
      <w:lvlText w:val="%2."/>
      <w:lvlJc w:val="left"/>
      <w:pPr>
        <w:tabs>
          <w:tab w:val="num" w:pos="3240"/>
        </w:tabs>
        <w:ind w:left="3240" w:hanging="360"/>
      </w:pPr>
      <w:rPr>
        <w:rFonts w:hint="default"/>
      </w:rPr>
    </w:lvl>
    <w:lvl w:ilvl="2" w:tplc="C4489ECC">
      <w:start w:val="1"/>
      <w:numFmt w:val="lowerRoman"/>
      <w:lvlText w:val="(%3)"/>
      <w:lvlJc w:val="left"/>
      <w:pPr>
        <w:ind w:left="4320" w:hanging="720"/>
      </w:pPr>
      <w:rPr>
        <w:rFont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
    <w:nsid w:val="04C94681"/>
    <w:multiLevelType w:val="hybridMultilevel"/>
    <w:tmpl w:val="6622C2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10D452F"/>
    <w:multiLevelType w:val="hybridMultilevel"/>
    <w:tmpl w:val="D4B4A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0A20EE"/>
    <w:multiLevelType w:val="hybridMultilevel"/>
    <w:tmpl w:val="F23A5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762E0E"/>
    <w:multiLevelType w:val="hybridMultilevel"/>
    <w:tmpl w:val="A86CDF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79017B4"/>
    <w:multiLevelType w:val="hybridMultilevel"/>
    <w:tmpl w:val="28582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E30DFD"/>
    <w:multiLevelType w:val="hybridMultilevel"/>
    <w:tmpl w:val="8FA06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C9563C"/>
    <w:multiLevelType w:val="hybridMultilevel"/>
    <w:tmpl w:val="D18C6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FE432F"/>
    <w:multiLevelType w:val="hybridMultilevel"/>
    <w:tmpl w:val="503432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F656E88"/>
    <w:multiLevelType w:val="hybridMultilevel"/>
    <w:tmpl w:val="38BCF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ED6B9C"/>
    <w:multiLevelType w:val="hybridMultilevel"/>
    <w:tmpl w:val="06E62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0E1100"/>
    <w:multiLevelType w:val="hybridMultilevel"/>
    <w:tmpl w:val="1E227C44"/>
    <w:lvl w:ilvl="0" w:tplc="805CB9FC">
      <w:start w:val="1"/>
      <w:numFmt w:val="decimal"/>
      <w:lvlText w:val="%1."/>
      <w:lvlJc w:val="left"/>
      <w:pPr>
        <w:ind w:left="3240" w:hanging="360"/>
      </w:pPr>
      <w:rPr>
        <w:rFonts w:hint="default"/>
      </w:rPr>
    </w:lvl>
    <w:lvl w:ilvl="1" w:tplc="84C4E93A">
      <w:numFmt w:val="bullet"/>
      <w:lvlText w:val="•"/>
      <w:lvlJc w:val="left"/>
      <w:pPr>
        <w:ind w:left="3960" w:hanging="360"/>
      </w:pPr>
      <w:rPr>
        <w:rFonts w:ascii="Calibri" w:eastAsia="Calibri" w:hAnsi="Calibri" w:cs="Times New Roman" w:hint="default"/>
      </w:r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nsid w:val="3CE01AA7"/>
    <w:multiLevelType w:val="hybridMultilevel"/>
    <w:tmpl w:val="54F0F7BA"/>
    <w:lvl w:ilvl="0" w:tplc="04090001">
      <w:start w:val="1"/>
      <w:numFmt w:val="bullet"/>
      <w:lvlText w:val=""/>
      <w:lvlJc w:val="left"/>
      <w:pPr>
        <w:ind w:left="3960" w:hanging="360"/>
      </w:pPr>
      <w:rPr>
        <w:rFonts w:ascii="Symbol" w:hAnsi="Symbol" w:hint="default"/>
      </w:rPr>
    </w:lvl>
    <w:lvl w:ilvl="1" w:tplc="04090003">
      <w:start w:val="1"/>
      <w:numFmt w:val="bullet"/>
      <w:lvlText w:val="o"/>
      <w:lvlJc w:val="left"/>
      <w:pPr>
        <w:ind w:left="4680" w:hanging="360"/>
      </w:pPr>
      <w:rPr>
        <w:rFonts w:ascii="Courier New" w:hAnsi="Courier New" w:cs="Courier New" w:hint="default"/>
      </w:rPr>
    </w:lvl>
    <w:lvl w:ilvl="2" w:tplc="04090005">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4">
    <w:nsid w:val="441F2A60"/>
    <w:multiLevelType w:val="hybridMultilevel"/>
    <w:tmpl w:val="B846E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2C6D99"/>
    <w:multiLevelType w:val="hybridMultilevel"/>
    <w:tmpl w:val="88CED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584209"/>
    <w:multiLevelType w:val="hybridMultilevel"/>
    <w:tmpl w:val="4CBEA8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4E1A06A0"/>
    <w:multiLevelType w:val="hybridMultilevel"/>
    <w:tmpl w:val="93E070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0F75E96"/>
    <w:multiLevelType w:val="hybridMultilevel"/>
    <w:tmpl w:val="9772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7B505FB"/>
    <w:multiLevelType w:val="hybridMultilevel"/>
    <w:tmpl w:val="179E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DEA31CB"/>
    <w:multiLevelType w:val="hybridMultilevel"/>
    <w:tmpl w:val="31200E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DDE1EBA"/>
    <w:multiLevelType w:val="hybridMultilevel"/>
    <w:tmpl w:val="4C80587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EF922FE"/>
    <w:multiLevelType w:val="hybridMultilevel"/>
    <w:tmpl w:val="05D4C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2311158"/>
    <w:multiLevelType w:val="hybridMultilevel"/>
    <w:tmpl w:val="123E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8E16FF"/>
    <w:multiLevelType w:val="hybridMultilevel"/>
    <w:tmpl w:val="E43C74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3"/>
  </w:num>
  <w:num w:numId="4">
    <w:abstractNumId w:val="14"/>
  </w:num>
  <w:num w:numId="5">
    <w:abstractNumId w:val="20"/>
  </w:num>
  <w:num w:numId="6">
    <w:abstractNumId w:val="17"/>
  </w:num>
  <w:num w:numId="7">
    <w:abstractNumId w:val="10"/>
  </w:num>
  <w:num w:numId="8">
    <w:abstractNumId w:val="5"/>
  </w:num>
  <w:num w:numId="9">
    <w:abstractNumId w:val="2"/>
  </w:num>
  <w:num w:numId="10">
    <w:abstractNumId w:val="9"/>
  </w:num>
  <w:num w:numId="11">
    <w:abstractNumId w:val="19"/>
  </w:num>
  <w:num w:numId="12">
    <w:abstractNumId w:val="8"/>
  </w:num>
  <w:num w:numId="13">
    <w:abstractNumId w:val="11"/>
  </w:num>
  <w:num w:numId="14">
    <w:abstractNumId w:val="4"/>
  </w:num>
  <w:num w:numId="15">
    <w:abstractNumId w:val="1"/>
  </w:num>
  <w:num w:numId="16">
    <w:abstractNumId w:val="7"/>
  </w:num>
  <w:num w:numId="17">
    <w:abstractNumId w:val="21"/>
  </w:num>
  <w:num w:numId="18">
    <w:abstractNumId w:val="16"/>
  </w:num>
  <w:num w:numId="19">
    <w:abstractNumId w:val="12"/>
  </w:num>
  <w:num w:numId="20">
    <w:abstractNumId w:val="15"/>
  </w:num>
  <w:num w:numId="21">
    <w:abstractNumId w:val="18"/>
  </w:num>
  <w:num w:numId="22">
    <w:abstractNumId w:val="13"/>
  </w:num>
  <w:num w:numId="23">
    <w:abstractNumId w:val="24"/>
  </w:num>
  <w:num w:numId="24">
    <w:abstractNumId w:val="23"/>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C15"/>
    <w:rsid w:val="002B2038"/>
    <w:rsid w:val="003C0CB2"/>
    <w:rsid w:val="00484518"/>
    <w:rsid w:val="004944B4"/>
    <w:rsid w:val="005C5452"/>
    <w:rsid w:val="0065015E"/>
    <w:rsid w:val="00701E91"/>
    <w:rsid w:val="007C1AA8"/>
    <w:rsid w:val="007C4990"/>
    <w:rsid w:val="008635A0"/>
    <w:rsid w:val="008F7821"/>
    <w:rsid w:val="00A240E1"/>
    <w:rsid w:val="00A45018"/>
    <w:rsid w:val="00B26D92"/>
    <w:rsid w:val="00B76481"/>
    <w:rsid w:val="00C86930"/>
    <w:rsid w:val="00CA2B23"/>
    <w:rsid w:val="00D45169"/>
    <w:rsid w:val="00E720A7"/>
    <w:rsid w:val="00EC3C15"/>
    <w:rsid w:val="00F011F2"/>
    <w:rsid w:val="00F53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015E"/>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C15"/>
    <w:pPr>
      <w:ind w:left="720"/>
      <w:contextualSpacing/>
    </w:pPr>
  </w:style>
  <w:style w:type="table" w:styleId="TableGrid">
    <w:name w:val="Table Grid"/>
    <w:basedOn w:val="TableNormal"/>
    <w:uiPriority w:val="59"/>
    <w:rsid w:val="006501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5015E"/>
    <w:rPr>
      <w:rFonts w:asciiTheme="majorHAnsi" w:eastAsiaTheme="majorEastAsia" w:hAnsiTheme="majorHAnsi" w:cstheme="majorBidi"/>
      <w:b/>
      <w:bCs/>
      <w:color w:val="2F5496" w:themeColor="accent1" w:themeShade="BF"/>
      <w:sz w:val="28"/>
      <w:szCs w:val="28"/>
    </w:rPr>
  </w:style>
  <w:style w:type="paragraph" w:styleId="Footer">
    <w:name w:val="footer"/>
    <w:basedOn w:val="Normal"/>
    <w:link w:val="FooterChar"/>
    <w:uiPriority w:val="99"/>
    <w:rsid w:val="0065015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uiPriority w:val="99"/>
    <w:rsid w:val="0065015E"/>
    <w:rPr>
      <w:rFonts w:ascii="Times New Roman" w:eastAsia="Times New Roman" w:hAnsi="Times New Roman" w:cs="Times New Roman"/>
      <w:sz w:val="24"/>
      <w:szCs w:val="20"/>
    </w:rPr>
  </w:style>
  <w:style w:type="character" w:styleId="Hyperlink">
    <w:name w:val="Hyperlink"/>
    <w:basedOn w:val="DefaultParagraphFont"/>
    <w:uiPriority w:val="99"/>
    <w:unhideWhenUsed/>
    <w:rsid w:val="0065015E"/>
    <w:rPr>
      <w:color w:val="0563C1" w:themeColor="hyperlink"/>
      <w:u w:val="single"/>
    </w:rPr>
  </w:style>
  <w:style w:type="table" w:customStyle="1" w:styleId="GridTableLight">
    <w:name w:val="Grid Table Light"/>
    <w:basedOn w:val="TableNormal"/>
    <w:uiPriority w:val="40"/>
    <w:rsid w:val="0065015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015E"/>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C15"/>
    <w:pPr>
      <w:ind w:left="720"/>
      <w:contextualSpacing/>
    </w:pPr>
  </w:style>
  <w:style w:type="table" w:styleId="TableGrid">
    <w:name w:val="Table Grid"/>
    <w:basedOn w:val="TableNormal"/>
    <w:uiPriority w:val="59"/>
    <w:rsid w:val="006501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5015E"/>
    <w:rPr>
      <w:rFonts w:asciiTheme="majorHAnsi" w:eastAsiaTheme="majorEastAsia" w:hAnsiTheme="majorHAnsi" w:cstheme="majorBidi"/>
      <w:b/>
      <w:bCs/>
      <w:color w:val="2F5496" w:themeColor="accent1" w:themeShade="BF"/>
      <w:sz w:val="28"/>
      <w:szCs w:val="28"/>
    </w:rPr>
  </w:style>
  <w:style w:type="paragraph" w:styleId="Footer">
    <w:name w:val="footer"/>
    <w:basedOn w:val="Normal"/>
    <w:link w:val="FooterChar"/>
    <w:uiPriority w:val="99"/>
    <w:rsid w:val="0065015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uiPriority w:val="99"/>
    <w:rsid w:val="0065015E"/>
    <w:rPr>
      <w:rFonts w:ascii="Times New Roman" w:eastAsia="Times New Roman" w:hAnsi="Times New Roman" w:cs="Times New Roman"/>
      <w:sz w:val="24"/>
      <w:szCs w:val="20"/>
    </w:rPr>
  </w:style>
  <w:style w:type="character" w:styleId="Hyperlink">
    <w:name w:val="Hyperlink"/>
    <w:basedOn w:val="DefaultParagraphFont"/>
    <w:uiPriority w:val="99"/>
    <w:unhideWhenUsed/>
    <w:rsid w:val="0065015E"/>
    <w:rPr>
      <w:color w:val="0563C1" w:themeColor="hyperlink"/>
      <w:u w:val="single"/>
    </w:rPr>
  </w:style>
  <w:style w:type="table" w:customStyle="1" w:styleId="GridTableLight">
    <w:name w:val="Grid Table Light"/>
    <w:basedOn w:val="TableNormal"/>
    <w:uiPriority w:val="40"/>
    <w:rsid w:val="0065015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ringfieldhampdencoc.wordpress.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hyperlink" Target="https://www.hudexchange.info/resources/documents/FY-2017-CoC-Program-Competition-NOFA.pdf" TargetMode="External"/><Relationship Id="rId12" Type="http://schemas.openxmlformats.org/officeDocument/2006/relationships/hyperlink" Target="https://springfieldhampdencoc.wordpress.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merkman@springfieldcityhall.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esnaps.hud.gov" TargetMode="External"/><Relationship Id="rId4" Type="http://schemas.microsoft.com/office/2007/relationships/stylesWithEffects" Target="stylesWithEffects.xml"/><Relationship Id="rId9" Type="http://schemas.openxmlformats.org/officeDocument/2006/relationships/hyperlink" Target="mailto:gmccafferty@springfieldcityhal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B746B-48CB-4E16-8217-1E61F12D2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5464</Words>
  <Characters>31148</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City of Springfield</Company>
  <LinksUpToDate>false</LinksUpToDate>
  <CharactersWithSpaces>36539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Gerry McCafferty</dc:creator>
  <cp:lastModifiedBy>McCafferty, Gerry</cp:lastModifiedBy>
  <cp:revision>3</cp:revision>
  <dcterms:created xsi:type="dcterms:W3CDTF">2017-11-16T15:32:00Z</dcterms:created>
  <dcterms:modified xsi:type="dcterms:W3CDTF">2017-11-16T15:35:00Z</dcterms:modified>
</cp:coreProperties>
</file>